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F1F" w:rsidRDefault="003A74EE" w:rsidP="008E5F18">
      <w:pPr>
        <w:keepNext/>
        <w:keepLines/>
        <w:tabs>
          <w:tab w:val="left" w:pos="4320"/>
        </w:tabs>
        <w:jc w:val="right"/>
        <w:rPr>
          <w:rFonts w:ascii="Arial" w:hAnsi="Arial" w:cs="Arial"/>
          <w:b/>
          <w:sz w:val="22"/>
          <w:szCs w:val="22"/>
        </w:rPr>
      </w:pPr>
      <w:r>
        <w:rPr>
          <w:rFonts w:ascii="Arial" w:hAnsi="Arial" w:cs="Arial"/>
          <w:b/>
          <w:sz w:val="22"/>
          <w:szCs w:val="22"/>
        </w:rPr>
        <w:t xml:space="preserve"> </w:t>
      </w:r>
    </w:p>
    <w:p w:rsidR="008E5F18" w:rsidRPr="00B315EB" w:rsidRDefault="003A74EE" w:rsidP="00A85F1F">
      <w:pPr>
        <w:keepNext/>
        <w:keepLines/>
        <w:tabs>
          <w:tab w:val="left" w:pos="4320"/>
        </w:tabs>
        <w:spacing w:after="240"/>
        <w:jc w:val="right"/>
        <w:rPr>
          <w:rFonts w:ascii="Arial" w:hAnsi="Arial" w:cs="Arial"/>
          <w:b/>
          <w:sz w:val="22"/>
          <w:szCs w:val="22"/>
        </w:rPr>
      </w:pPr>
      <w:r w:rsidRPr="00B315EB">
        <w:rPr>
          <w:rFonts w:ascii="Arial" w:hAnsi="Arial" w:cs="Arial"/>
          <w:b/>
          <w:sz w:val="22"/>
          <w:szCs w:val="22"/>
        </w:rPr>
        <w:t>Contact Information Below</w:t>
      </w:r>
    </w:p>
    <w:p w:rsidR="00A85F1F" w:rsidRDefault="00A85F1F" w:rsidP="00A85F1F">
      <w:pPr>
        <w:pStyle w:val="CoreLogicPressSubtitle"/>
        <w:spacing w:after="240"/>
        <w:rPr>
          <w:rFonts w:ascii="Arial" w:hAnsi="Arial" w:cs="Arial"/>
          <w:b/>
          <w:sz w:val="22"/>
          <w:szCs w:val="22"/>
        </w:rPr>
      </w:pPr>
    </w:p>
    <w:p w:rsidR="006E6176" w:rsidRDefault="006E6176" w:rsidP="008F1DC5">
      <w:pPr>
        <w:pStyle w:val="CoreLogicPressSubtitle"/>
        <w:spacing w:after="0"/>
        <w:rPr>
          <w:rFonts w:ascii="Arial" w:hAnsi="Arial" w:cs="Arial"/>
          <w:b/>
          <w:sz w:val="22"/>
          <w:szCs w:val="22"/>
        </w:rPr>
      </w:pPr>
      <w:r w:rsidRPr="006E6176">
        <w:rPr>
          <w:rFonts w:ascii="Arial" w:hAnsi="Arial" w:cs="Arial"/>
          <w:b/>
          <w:sz w:val="22"/>
          <w:szCs w:val="22"/>
        </w:rPr>
        <w:t>CoreLogic</w:t>
      </w:r>
      <w:r w:rsidRPr="006E6176">
        <w:rPr>
          <w:rFonts w:ascii="Arial" w:hAnsi="Arial" w:cs="Arial"/>
          <w:b/>
          <w:sz w:val="22"/>
          <w:szCs w:val="22"/>
          <w:vertAlign w:val="superscript"/>
        </w:rPr>
        <w:t>®</w:t>
      </w:r>
      <w:r w:rsidRPr="006E6176">
        <w:rPr>
          <w:rFonts w:ascii="Arial" w:hAnsi="Arial" w:cs="Arial"/>
          <w:b/>
          <w:sz w:val="22"/>
          <w:szCs w:val="22"/>
        </w:rPr>
        <w:t xml:space="preserve"> Reports More Than 860,000 </w:t>
      </w:r>
      <w:r w:rsidR="00EE23D2" w:rsidRPr="00EE23D2">
        <w:rPr>
          <w:rFonts w:ascii="Arial" w:hAnsi="Arial" w:cs="Arial"/>
          <w:b/>
          <w:sz w:val="22"/>
          <w:szCs w:val="22"/>
        </w:rPr>
        <w:t>Completed Foreclosures Nationally in</w:t>
      </w:r>
      <w:r w:rsidR="00EE23D2">
        <w:rPr>
          <w:rFonts w:ascii="Arial" w:hAnsi="Arial" w:cs="Arial"/>
          <w:b/>
          <w:sz w:val="22"/>
          <w:szCs w:val="22"/>
        </w:rPr>
        <w:t xml:space="preserve"> </w:t>
      </w:r>
      <w:r w:rsidR="008F1DC5">
        <w:rPr>
          <w:rFonts w:ascii="Arial" w:hAnsi="Arial" w:cs="Arial"/>
          <w:b/>
          <w:sz w:val="22"/>
          <w:szCs w:val="22"/>
        </w:rPr>
        <w:t>the Last Twelve Months</w:t>
      </w:r>
    </w:p>
    <w:p w:rsidR="006E6176" w:rsidRPr="006E6176" w:rsidRDefault="006E6176" w:rsidP="006E6176">
      <w:pPr>
        <w:pStyle w:val="CoreLogicPressSubtitle"/>
        <w:spacing w:after="0"/>
        <w:rPr>
          <w:rFonts w:ascii="Arial" w:hAnsi="Arial" w:cs="Arial"/>
          <w:b/>
          <w:sz w:val="22"/>
          <w:szCs w:val="22"/>
        </w:rPr>
      </w:pPr>
    </w:p>
    <w:p w:rsidR="008E5F18" w:rsidRPr="00B315EB" w:rsidRDefault="003A74EE" w:rsidP="00A85F1F">
      <w:pPr>
        <w:pStyle w:val="CoreLogicPressSubtitle"/>
        <w:spacing w:after="240"/>
        <w:rPr>
          <w:rFonts w:ascii="Arial" w:hAnsi="Arial" w:cs="Arial"/>
          <w:b/>
          <w:i/>
          <w:sz w:val="22"/>
          <w:szCs w:val="22"/>
        </w:rPr>
      </w:pPr>
      <w:r w:rsidRPr="00B315EB">
        <w:rPr>
          <w:rFonts w:ascii="Arial" w:hAnsi="Arial" w:cs="Arial"/>
          <w:b/>
          <w:i/>
          <w:sz w:val="22"/>
          <w:szCs w:val="22"/>
        </w:rPr>
        <w:t>––</w:t>
      </w:r>
      <w:r>
        <w:rPr>
          <w:rFonts w:ascii="Arial" w:hAnsi="Arial" w:cs="Arial"/>
          <w:b/>
          <w:i/>
          <w:sz w:val="22"/>
          <w:szCs w:val="22"/>
        </w:rPr>
        <w:t>145,000 Y-O-Y Decline in Foreclosure Inventory to 1.4 Million Homes</w:t>
      </w:r>
      <w:r w:rsidRPr="00B315EB">
        <w:rPr>
          <w:rFonts w:ascii="Arial" w:hAnsi="Arial" w:cs="Arial"/>
          <w:b/>
          <w:i/>
          <w:sz w:val="22"/>
          <w:szCs w:val="22"/>
        </w:rPr>
        <w:t>––</w:t>
      </w:r>
    </w:p>
    <w:p w:rsidR="008E5F18" w:rsidRDefault="003A74EE" w:rsidP="00A85F1F">
      <w:pPr>
        <w:pStyle w:val="CoreLogicMainBody"/>
        <w:spacing w:line="360" w:lineRule="auto"/>
        <w:rPr>
          <w:rFonts w:ascii="Arial" w:hAnsi="Arial" w:cs="Arial"/>
          <w:sz w:val="22"/>
          <w:szCs w:val="22"/>
          <w:lang w:eastAsia="en-US"/>
        </w:rPr>
      </w:pPr>
      <w:r w:rsidRPr="00B315EB">
        <w:rPr>
          <w:rFonts w:ascii="Arial" w:hAnsi="Arial" w:cs="Arial"/>
          <w:b/>
          <w:bCs/>
          <w:sz w:val="22"/>
          <w:szCs w:val="22"/>
        </w:rPr>
        <w:t xml:space="preserve">SANTA ANA, Calif., </w:t>
      </w:r>
      <w:r w:rsidRPr="006E6176">
        <w:rPr>
          <w:rFonts w:ascii="Arial" w:hAnsi="Arial" w:cs="Arial"/>
          <w:b/>
          <w:bCs/>
          <w:sz w:val="22"/>
          <w:szCs w:val="22"/>
        </w:rPr>
        <w:t>March 15, 2012</w:t>
      </w:r>
      <w:r w:rsidRPr="00B315EB">
        <w:rPr>
          <w:rFonts w:ascii="Arial" w:hAnsi="Arial" w:cs="Arial"/>
          <w:b/>
          <w:bCs/>
          <w:sz w:val="22"/>
          <w:szCs w:val="22"/>
        </w:rPr>
        <w:t>—</w:t>
      </w:r>
      <w:r w:rsidRPr="00B315EB">
        <w:rPr>
          <w:rFonts w:ascii="Arial" w:hAnsi="Arial" w:cs="Arial"/>
          <w:sz w:val="22"/>
          <w:szCs w:val="22"/>
        </w:rPr>
        <w:t xml:space="preserve">CoreLogic (NYSE: CLGX), a leading provider of information, analytics and business services, today released its </w:t>
      </w:r>
      <w:r>
        <w:rPr>
          <w:rFonts w:ascii="Arial" w:hAnsi="Arial" w:cs="Arial"/>
          <w:sz w:val="22"/>
          <w:szCs w:val="22"/>
        </w:rPr>
        <w:t>National Foreclosure Report for January, which</w:t>
      </w:r>
      <w:r w:rsidRPr="00B315EB">
        <w:rPr>
          <w:rFonts w:ascii="Arial" w:hAnsi="Arial" w:cs="Arial"/>
          <w:sz w:val="22"/>
          <w:szCs w:val="22"/>
        </w:rPr>
        <w:t xml:space="preserve"> provides monthly data on </w:t>
      </w:r>
      <w:r>
        <w:rPr>
          <w:rFonts w:ascii="Arial" w:hAnsi="Arial" w:cs="Arial"/>
          <w:sz w:val="22"/>
          <w:szCs w:val="22"/>
        </w:rPr>
        <w:t>completed foreclosures</w:t>
      </w:r>
      <w:r w:rsidRPr="00B315EB">
        <w:rPr>
          <w:rFonts w:ascii="Arial" w:hAnsi="Arial" w:cs="Arial"/>
          <w:sz w:val="22"/>
          <w:szCs w:val="22"/>
        </w:rPr>
        <w:t xml:space="preserve">, foreclosure inventory and 90+ delinquency rates. </w:t>
      </w:r>
      <w:r>
        <w:rPr>
          <w:rFonts w:ascii="Arial" w:hAnsi="Arial" w:cs="Arial"/>
          <w:sz w:val="22"/>
          <w:szCs w:val="22"/>
        </w:rPr>
        <w:t>There were 69</w:t>
      </w:r>
      <w:r w:rsidRPr="00B315EB">
        <w:rPr>
          <w:rFonts w:ascii="Arial" w:hAnsi="Arial" w:cs="Arial"/>
          <w:sz w:val="22"/>
          <w:szCs w:val="22"/>
        </w:rPr>
        <w:t xml:space="preserve">,000 </w:t>
      </w:r>
      <w:r>
        <w:rPr>
          <w:rFonts w:ascii="Arial" w:hAnsi="Arial" w:cs="Arial"/>
          <w:sz w:val="22"/>
          <w:szCs w:val="22"/>
        </w:rPr>
        <w:t xml:space="preserve">completed foreclosures in January 2012, compared to 80,000 in January 2011, and 65,000 in </w:t>
      </w:r>
      <w:hyperlink r:id="rId8" w:history="1">
        <w:r w:rsidRPr="00B735A8">
          <w:rPr>
            <w:rStyle w:val="Hyperlink"/>
            <w:rFonts w:ascii="Arial" w:hAnsi="Arial" w:cs="Arial"/>
            <w:sz w:val="22"/>
            <w:szCs w:val="22"/>
          </w:rPr>
          <w:t>December 2011</w:t>
        </w:r>
      </w:hyperlink>
      <w:r w:rsidRPr="00B315EB">
        <w:rPr>
          <w:rFonts w:ascii="Arial" w:hAnsi="Arial" w:cs="Arial"/>
          <w:sz w:val="22"/>
          <w:szCs w:val="22"/>
        </w:rPr>
        <w:t xml:space="preserve">. </w:t>
      </w:r>
      <w:r w:rsidR="009743D5">
        <w:rPr>
          <w:rFonts w:ascii="Arial" w:hAnsi="Arial" w:cs="Arial"/>
          <w:sz w:val="22"/>
          <w:szCs w:val="22"/>
        </w:rPr>
        <w:t>The number</w:t>
      </w:r>
      <w:r>
        <w:rPr>
          <w:rFonts w:ascii="Arial" w:hAnsi="Arial" w:cs="Arial"/>
          <w:sz w:val="22"/>
          <w:szCs w:val="22"/>
        </w:rPr>
        <w:t xml:space="preserve"> of completed foreclosures for the previous twelve months was 860,128. </w:t>
      </w:r>
      <w:r w:rsidRPr="00B315EB">
        <w:rPr>
          <w:rFonts w:ascii="Arial" w:hAnsi="Arial" w:cs="Arial"/>
          <w:sz w:val="22"/>
          <w:szCs w:val="22"/>
          <w:lang w:eastAsia="en-US"/>
        </w:rPr>
        <w:t>From the start of the financial crisis in September 2008, there have been approximately 3.</w:t>
      </w:r>
      <w:r>
        <w:rPr>
          <w:rFonts w:ascii="Arial" w:hAnsi="Arial" w:cs="Arial"/>
          <w:sz w:val="22"/>
          <w:szCs w:val="22"/>
          <w:lang w:eastAsia="en-US"/>
        </w:rPr>
        <w:t>3</w:t>
      </w:r>
      <w:r w:rsidRPr="00B315EB">
        <w:rPr>
          <w:rFonts w:ascii="Arial" w:hAnsi="Arial" w:cs="Arial"/>
          <w:sz w:val="22"/>
          <w:szCs w:val="22"/>
          <w:lang w:eastAsia="en-US"/>
        </w:rPr>
        <w:t xml:space="preserve"> million </w:t>
      </w:r>
      <w:r>
        <w:rPr>
          <w:rFonts w:ascii="Arial" w:hAnsi="Arial" w:cs="Arial"/>
          <w:sz w:val="22"/>
          <w:szCs w:val="22"/>
          <w:lang w:eastAsia="en-US"/>
        </w:rPr>
        <w:t>completed</w:t>
      </w:r>
      <w:r w:rsidRPr="00B315EB">
        <w:rPr>
          <w:rFonts w:ascii="Arial" w:hAnsi="Arial" w:cs="Arial"/>
          <w:sz w:val="22"/>
          <w:szCs w:val="22"/>
          <w:lang w:eastAsia="en-US"/>
        </w:rPr>
        <w:t xml:space="preserve"> foreclosure</w:t>
      </w:r>
      <w:r>
        <w:rPr>
          <w:rFonts w:ascii="Arial" w:hAnsi="Arial" w:cs="Arial"/>
          <w:sz w:val="22"/>
          <w:szCs w:val="22"/>
          <w:lang w:eastAsia="en-US"/>
        </w:rPr>
        <w:t>s</w:t>
      </w:r>
      <w:r w:rsidRPr="00B315EB">
        <w:rPr>
          <w:rFonts w:ascii="Arial" w:hAnsi="Arial" w:cs="Arial"/>
          <w:sz w:val="22"/>
          <w:szCs w:val="22"/>
          <w:lang w:eastAsia="en-US"/>
        </w:rPr>
        <w:t>.</w:t>
      </w:r>
    </w:p>
    <w:p w:rsidR="00703D60" w:rsidRPr="00B315EB" w:rsidRDefault="00703D60" w:rsidP="00A85F1F">
      <w:pPr>
        <w:pStyle w:val="CoreLogicMainBody"/>
        <w:spacing w:line="360" w:lineRule="auto"/>
        <w:rPr>
          <w:rFonts w:ascii="Arial" w:hAnsi="Arial" w:cs="Arial"/>
          <w:sz w:val="22"/>
          <w:szCs w:val="22"/>
          <w:lang w:eastAsia="en-US"/>
        </w:rPr>
      </w:pPr>
    </w:p>
    <w:p w:rsidR="006D10E0" w:rsidRPr="006D10E0" w:rsidRDefault="006D10E0" w:rsidP="006D10E0">
      <w:pPr>
        <w:spacing w:line="360" w:lineRule="auto"/>
        <w:ind w:right="216"/>
        <w:rPr>
          <w:rFonts w:ascii="Arial" w:eastAsia="Calibri" w:hAnsi="Arial" w:cs="Arial"/>
          <w:sz w:val="22"/>
          <w:szCs w:val="22"/>
          <w:lang w:eastAsia="en-US"/>
        </w:rPr>
      </w:pPr>
      <w:r w:rsidRPr="006D10E0">
        <w:rPr>
          <w:rFonts w:ascii="Arial" w:eastAsia="Calibri" w:hAnsi="Arial" w:cs="Arial"/>
          <w:sz w:val="22"/>
          <w:szCs w:val="22"/>
          <w:lang w:eastAsia="en-US"/>
        </w:rPr>
        <w:t xml:space="preserve">“We are encouraged by the noticeable progress we are seeing over the last several months in the mortgage industry,” said Anand Nallathambi, chief executive officer of CoreLogic.  “During the last several years the industry has faced enormous challenges working through difficult and complex issues.  We are hopeful that these recent improvements are early signals of </w:t>
      </w:r>
      <w:r w:rsidRPr="006D10E0">
        <w:rPr>
          <w:rFonts w:ascii="Arial" w:eastAsia="Calibri" w:hAnsi="Arial" w:cs="Arial"/>
          <w:sz w:val="22"/>
          <w:szCs w:val="22"/>
          <w:lang w:eastAsia="en-US"/>
        </w:rPr>
        <w:t>revitalization</w:t>
      </w:r>
      <w:r w:rsidRPr="006D10E0">
        <w:rPr>
          <w:rFonts w:ascii="Arial" w:eastAsia="Calibri" w:hAnsi="Arial" w:cs="Arial"/>
          <w:sz w:val="22"/>
          <w:szCs w:val="22"/>
          <w:lang w:eastAsia="en-US"/>
        </w:rPr>
        <w:t xml:space="preserve"> in the mortgage market.”</w:t>
      </w:r>
    </w:p>
    <w:p w:rsidR="008E5F18" w:rsidRPr="00B315EB" w:rsidRDefault="008E5F18" w:rsidP="00A85F1F">
      <w:pPr>
        <w:pStyle w:val="CoreLogicMainBody"/>
        <w:spacing w:line="360" w:lineRule="auto"/>
        <w:rPr>
          <w:rFonts w:ascii="Arial" w:hAnsi="Arial" w:cs="Arial"/>
          <w:sz w:val="22"/>
          <w:szCs w:val="22"/>
          <w:lang w:eastAsia="en-US"/>
        </w:rPr>
      </w:pPr>
    </w:p>
    <w:p w:rsidR="00A85F1F" w:rsidRDefault="003A74EE" w:rsidP="00A85F1F">
      <w:pPr>
        <w:pStyle w:val="CoreLogicMainBody"/>
        <w:spacing w:line="360" w:lineRule="auto"/>
        <w:rPr>
          <w:rFonts w:ascii="Arial" w:hAnsi="Arial" w:cs="Arial"/>
          <w:sz w:val="22"/>
          <w:szCs w:val="22"/>
        </w:rPr>
      </w:pPr>
      <w:r>
        <w:rPr>
          <w:rFonts w:ascii="Arial" w:hAnsi="Arial" w:cs="Arial"/>
          <w:sz w:val="22"/>
          <w:szCs w:val="22"/>
        </w:rPr>
        <w:t>Approximately</w:t>
      </w:r>
      <w:r w:rsidRPr="00B315EB">
        <w:rPr>
          <w:rFonts w:ascii="Arial" w:hAnsi="Arial" w:cs="Arial"/>
          <w:sz w:val="22"/>
          <w:szCs w:val="22"/>
        </w:rPr>
        <w:t xml:space="preserve"> </w:t>
      </w:r>
      <w:r>
        <w:rPr>
          <w:rFonts w:ascii="Arial" w:hAnsi="Arial" w:cs="Arial"/>
          <w:sz w:val="22"/>
          <w:szCs w:val="22"/>
        </w:rPr>
        <w:t>1.4 million homes, or 3.3</w:t>
      </w:r>
      <w:r w:rsidRPr="00B315EB">
        <w:rPr>
          <w:rFonts w:ascii="Arial" w:hAnsi="Arial" w:cs="Arial"/>
          <w:sz w:val="22"/>
          <w:szCs w:val="22"/>
        </w:rPr>
        <w:t xml:space="preserve"> percent of all homes with a mortgage, were </w:t>
      </w:r>
      <w:r>
        <w:rPr>
          <w:rFonts w:ascii="Arial" w:hAnsi="Arial" w:cs="Arial"/>
          <w:sz w:val="22"/>
          <w:szCs w:val="22"/>
        </w:rPr>
        <w:t>in</w:t>
      </w:r>
      <w:r w:rsidRPr="00B315EB">
        <w:rPr>
          <w:rFonts w:ascii="Arial" w:hAnsi="Arial" w:cs="Arial"/>
          <w:sz w:val="22"/>
          <w:szCs w:val="22"/>
        </w:rPr>
        <w:t xml:space="preserve"> the </w:t>
      </w:r>
      <w:hyperlink r:id="rId9" w:history="1">
        <w:r w:rsidRPr="00B735A8">
          <w:rPr>
            <w:rStyle w:val="Hyperlink"/>
            <w:rFonts w:ascii="Arial" w:hAnsi="Arial" w:cs="Arial"/>
            <w:sz w:val="22"/>
            <w:szCs w:val="22"/>
          </w:rPr>
          <w:t>foreclosure inventory</w:t>
        </w:r>
      </w:hyperlink>
      <w:r w:rsidRPr="00B315EB">
        <w:rPr>
          <w:rFonts w:ascii="Arial" w:hAnsi="Arial" w:cs="Arial"/>
          <w:sz w:val="22"/>
          <w:szCs w:val="22"/>
        </w:rPr>
        <w:t xml:space="preserve"> as of </w:t>
      </w:r>
      <w:r>
        <w:rPr>
          <w:rFonts w:ascii="Arial" w:hAnsi="Arial" w:cs="Arial"/>
          <w:sz w:val="22"/>
          <w:szCs w:val="22"/>
        </w:rPr>
        <w:t>January 2012 comp</w:t>
      </w:r>
      <w:bookmarkStart w:id="0" w:name="_GoBack"/>
      <w:bookmarkEnd w:id="0"/>
      <w:r>
        <w:rPr>
          <w:rFonts w:ascii="Arial" w:hAnsi="Arial" w:cs="Arial"/>
          <w:sz w:val="22"/>
          <w:szCs w:val="22"/>
        </w:rPr>
        <w:t>ared to 1.5 million, or 3.6 percent, in January 2011 and 1.4 million, or 3.4 percent, in December 2011</w:t>
      </w:r>
      <w:r w:rsidRPr="00B315EB">
        <w:rPr>
          <w:rFonts w:ascii="Arial" w:hAnsi="Arial" w:cs="Arial"/>
          <w:sz w:val="22"/>
          <w:szCs w:val="22"/>
        </w:rPr>
        <w:t>. Nationally, the number of loans in the foreclosure inventory</w:t>
      </w:r>
      <w:r>
        <w:rPr>
          <w:rFonts w:ascii="Arial" w:hAnsi="Arial" w:cs="Arial"/>
          <w:sz w:val="22"/>
          <w:szCs w:val="22"/>
        </w:rPr>
        <w:t xml:space="preserve"> decreased by 145,000, or 9</w:t>
      </w:r>
      <w:r w:rsidRPr="00B315EB">
        <w:rPr>
          <w:rFonts w:ascii="Arial" w:hAnsi="Arial" w:cs="Arial"/>
          <w:sz w:val="22"/>
          <w:szCs w:val="22"/>
        </w:rPr>
        <w:t>.</w:t>
      </w:r>
      <w:r>
        <w:rPr>
          <w:rFonts w:ascii="Arial" w:hAnsi="Arial" w:cs="Arial"/>
          <w:sz w:val="22"/>
          <w:szCs w:val="22"/>
        </w:rPr>
        <w:t>5</w:t>
      </w:r>
      <w:r w:rsidRPr="00B315EB">
        <w:rPr>
          <w:rFonts w:ascii="Arial" w:hAnsi="Arial" w:cs="Arial"/>
          <w:sz w:val="22"/>
          <w:szCs w:val="22"/>
        </w:rPr>
        <w:t xml:space="preserve"> percent in </w:t>
      </w:r>
      <w:r>
        <w:rPr>
          <w:rFonts w:ascii="Arial" w:hAnsi="Arial" w:cs="Arial"/>
          <w:sz w:val="22"/>
          <w:szCs w:val="22"/>
        </w:rPr>
        <w:t>January</w:t>
      </w:r>
      <w:r w:rsidRPr="00B315EB">
        <w:rPr>
          <w:rFonts w:ascii="Arial" w:hAnsi="Arial" w:cs="Arial"/>
          <w:sz w:val="22"/>
          <w:szCs w:val="22"/>
        </w:rPr>
        <w:t xml:space="preserve"> 201</w:t>
      </w:r>
      <w:r>
        <w:rPr>
          <w:rFonts w:ascii="Arial" w:hAnsi="Arial" w:cs="Arial"/>
          <w:sz w:val="22"/>
          <w:szCs w:val="22"/>
        </w:rPr>
        <w:t>2</w:t>
      </w:r>
      <w:r w:rsidRPr="00B315EB">
        <w:rPr>
          <w:rFonts w:ascii="Arial" w:hAnsi="Arial" w:cs="Arial"/>
          <w:sz w:val="22"/>
          <w:szCs w:val="22"/>
        </w:rPr>
        <w:t xml:space="preserve"> compared to </w:t>
      </w:r>
      <w:r>
        <w:rPr>
          <w:rFonts w:ascii="Arial" w:hAnsi="Arial" w:cs="Arial"/>
          <w:sz w:val="22"/>
          <w:szCs w:val="22"/>
        </w:rPr>
        <w:t>January 2011. The foreclosure inventory is the stock of homes in the foreclosure process.</w:t>
      </w:r>
      <w:r w:rsidRPr="00B315EB">
        <w:rPr>
          <w:rFonts w:ascii="Arial" w:hAnsi="Arial" w:cs="Arial"/>
          <w:sz w:val="22"/>
          <w:szCs w:val="22"/>
        </w:rPr>
        <w:t xml:space="preserve"> </w:t>
      </w:r>
      <w:r>
        <w:rPr>
          <w:rFonts w:ascii="Arial" w:hAnsi="Arial" w:cs="Arial"/>
          <w:sz w:val="22"/>
          <w:szCs w:val="22"/>
        </w:rPr>
        <w:t xml:space="preserve"> </w:t>
      </w:r>
      <w:r w:rsidRPr="00B315EB">
        <w:rPr>
          <w:rFonts w:ascii="Arial" w:hAnsi="Arial" w:cs="Arial"/>
          <w:sz w:val="22"/>
          <w:szCs w:val="22"/>
        </w:rPr>
        <w:t xml:space="preserve">A property moves into </w:t>
      </w:r>
      <w:r>
        <w:rPr>
          <w:rFonts w:ascii="Arial" w:hAnsi="Arial" w:cs="Arial"/>
          <w:sz w:val="22"/>
          <w:szCs w:val="22"/>
        </w:rPr>
        <w:t xml:space="preserve">the </w:t>
      </w:r>
      <w:r w:rsidRPr="00B315EB">
        <w:rPr>
          <w:rFonts w:ascii="Arial" w:hAnsi="Arial" w:cs="Arial"/>
          <w:sz w:val="22"/>
          <w:szCs w:val="22"/>
        </w:rPr>
        <w:t>foreclosure</w:t>
      </w:r>
      <w:r>
        <w:rPr>
          <w:rFonts w:ascii="Arial" w:hAnsi="Arial" w:cs="Arial"/>
          <w:sz w:val="22"/>
          <w:szCs w:val="22"/>
        </w:rPr>
        <w:t xml:space="preserve"> inventory</w:t>
      </w:r>
      <w:r w:rsidRPr="00B315EB">
        <w:rPr>
          <w:rFonts w:ascii="Arial" w:hAnsi="Arial" w:cs="Arial"/>
          <w:sz w:val="22"/>
          <w:szCs w:val="22"/>
        </w:rPr>
        <w:t xml:space="preserve"> when </w:t>
      </w:r>
      <w:r>
        <w:rPr>
          <w:rFonts w:ascii="Arial" w:hAnsi="Arial" w:cs="Arial"/>
          <w:sz w:val="22"/>
          <w:szCs w:val="22"/>
        </w:rPr>
        <w:t xml:space="preserve">the mortgage servicer places the property into the foreclosure process after serious </w:t>
      </w:r>
      <w:r w:rsidRPr="00ED09E9">
        <w:rPr>
          <w:rFonts w:ascii="Arial" w:hAnsi="Arial" w:cs="Arial"/>
          <w:sz w:val="22"/>
          <w:szCs w:val="22"/>
        </w:rPr>
        <w:t xml:space="preserve">delinquency is </w:t>
      </w:r>
      <w:r>
        <w:rPr>
          <w:rFonts w:ascii="Arial" w:hAnsi="Arial" w:cs="Arial"/>
          <w:sz w:val="22"/>
          <w:szCs w:val="22"/>
        </w:rPr>
        <w:t xml:space="preserve">reached </w:t>
      </w:r>
      <w:r w:rsidRPr="00B315EB">
        <w:rPr>
          <w:rFonts w:ascii="Arial" w:hAnsi="Arial" w:cs="Arial"/>
          <w:sz w:val="22"/>
          <w:szCs w:val="22"/>
        </w:rPr>
        <w:t xml:space="preserve">and remains there until </w:t>
      </w:r>
      <w:r>
        <w:rPr>
          <w:rFonts w:ascii="Arial" w:hAnsi="Arial" w:cs="Arial"/>
          <w:sz w:val="22"/>
          <w:szCs w:val="22"/>
        </w:rPr>
        <w:t>the foreclosure is completed</w:t>
      </w:r>
      <w:r w:rsidRPr="00B315EB">
        <w:rPr>
          <w:rFonts w:ascii="Arial" w:hAnsi="Arial" w:cs="Arial"/>
          <w:sz w:val="22"/>
          <w:szCs w:val="22"/>
        </w:rPr>
        <w:t>.</w:t>
      </w:r>
      <w:r>
        <w:rPr>
          <w:rFonts w:ascii="Arial" w:hAnsi="Arial" w:cs="Arial"/>
          <w:sz w:val="22"/>
          <w:szCs w:val="22"/>
        </w:rPr>
        <w:t xml:space="preserve">  </w:t>
      </w:r>
      <w:r w:rsidRPr="00B315EB">
        <w:rPr>
          <w:rFonts w:ascii="Arial" w:hAnsi="Arial" w:cs="Arial"/>
          <w:sz w:val="22"/>
          <w:szCs w:val="22"/>
        </w:rPr>
        <w:t xml:space="preserve">The </w:t>
      </w:r>
      <w:r>
        <w:rPr>
          <w:rFonts w:ascii="Arial" w:hAnsi="Arial" w:cs="Arial"/>
          <w:sz w:val="22"/>
          <w:szCs w:val="22"/>
        </w:rPr>
        <w:t>foreclosure inventory</w:t>
      </w:r>
      <w:r w:rsidRPr="00B315EB">
        <w:rPr>
          <w:rFonts w:ascii="Arial" w:hAnsi="Arial" w:cs="Arial"/>
          <w:sz w:val="22"/>
          <w:szCs w:val="22"/>
        </w:rPr>
        <w:t xml:space="preserve"> is measured only against homes with an outstanding mortgage, rather than against all homes. Nationwide, roughly one</w:t>
      </w:r>
      <w:r>
        <w:rPr>
          <w:rFonts w:ascii="Arial" w:hAnsi="Arial" w:cs="Arial"/>
          <w:sz w:val="22"/>
          <w:szCs w:val="22"/>
        </w:rPr>
        <w:t xml:space="preserve"> </w:t>
      </w:r>
      <w:r w:rsidRPr="00B315EB">
        <w:rPr>
          <w:rFonts w:ascii="Arial" w:hAnsi="Arial" w:cs="Arial"/>
          <w:sz w:val="22"/>
          <w:szCs w:val="22"/>
        </w:rPr>
        <w:t xml:space="preserve">third of homeowners own their homes outright.  </w:t>
      </w:r>
    </w:p>
    <w:p w:rsidR="00A85F1F" w:rsidRPr="00B315EB" w:rsidRDefault="00A85F1F" w:rsidP="00A85F1F">
      <w:pPr>
        <w:pStyle w:val="CoreLogicMainBody"/>
        <w:spacing w:line="360" w:lineRule="auto"/>
        <w:rPr>
          <w:rFonts w:ascii="Arial" w:hAnsi="Arial" w:cs="Arial"/>
          <w:sz w:val="22"/>
          <w:szCs w:val="22"/>
        </w:rPr>
      </w:pPr>
    </w:p>
    <w:p w:rsidR="00A85F1F" w:rsidRPr="00B315EB" w:rsidRDefault="003A74EE" w:rsidP="00A85F1F">
      <w:pPr>
        <w:pStyle w:val="CoreLogicMainBody"/>
        <w:spacing w:line="360" w:lineRule="auto"/>
        <w:rPr>
          <w:rFonts w:ascii="Arial" w:hAnsi="Arial" w:cs="Arial"/>
          <w:color w:val="4D4D4D"/>
          <w:sz w:val="22"/>
          <w:szCs w:val="22"/>
          <w:lang w:eastAsia="en-US"/>
        </w:rPr>
      </w:pPr>
      <w:r>
        <w:rPr>
          <w:rFonts w:ascii="Arial" w:hAnsi="Arial" w:cs="Arial"/>
          <w:sz w:val="22"/>
          <w:szCs w:val="22"/>
        </w:rPr>
        <w:t>T</w:t>
      </w:r>
      <w:r w:rsidRPr="00B315EB">
        <w:rPr>
          <w:rFonts w:ascii="Arial" w:hAnsi="Arial" w:cs="Arial"/>
          <w:sz w:val="22"/>
          <w:szCs w:val="22"/>
        </w:rPr>
        <w:t xml:space="preserve">he share of borrowers </w:t>
      </w:r>
      <w:r>
        <w:rPr>
          <w:rFonts w:ascii="Arial" w:hAnsi="Arial" w:cs="Arial"/>
          <w:sz w:val="22"/>
          <w:szCs w:val="22"/>
        </w:rPr>
        <w:t xml:space="preserve">nationally </w:t>
      </w:r>
      <w:r w:rsidRPr="00B315EB">
        <w:rPr>
          <w:rFonts w:ascii="Arial" w:hAnsi="Arial" w:cs="Arial"/>
          <w:sz w:val="22"/>
          <w:szCs w:val="22"/>
        </w:rPr>
        <w:t xml:space="preserve">that </w:t>
      </w:r>
      <w:r>
        <w:rPr>
          <w:rFonts w:ascii="Arial" w:hAnsi="Arial" w:cs="Arial"/>
          <w:sz w:val="22"/>
          <w:szCs w:val="22"/>
        </w:rPr>
        <w:t xml:space="preserve">were more than </w:t>
      </w:r>
      <w:r w:rsidRPr="00B315EB">
        <w:rPr>
          <w:rFonts w:ascii="Arial" w:hAnsi="Arial" w:cs="Arial"/>
          <w:sz w:val="22"/>
          <w:szCs w:val="22"/>
        </w:rPr>
        <w:t>90 days late on their mortgage payment, including homes in foreclosure and REO</w:t>
      </w:r>
      <w:r>
        <w:rPr>
          <w:rFonts w:ascii="Arial" w:hAnsi="Arial" w:cs="Arial"/>
          <w:sz w:val="22"/>
          <w:szCs w:val="22"/>
        </w:rPr>
        <w:t>,</w:t>
      </w:r>
      <w:r w:rsidRPr="00B315EB" w:rsidDel="00446DA3">
        <w:rPr>
          <w:rFonts w:ascii="Arial" w:hAnsi="Arial" w:cs="Arial"/>
          <w:sz w:val="22"/>
          <w:szCs w:val="22"/>
        </w:rPr>
        <w:t xml:space="preserve"> </w:t>
      </w:r>
      <w:r>
        <w:rPr>
          <w:rFonts w:ascii="Arial" w:hAnsi="Arial" w:cs="Arial"/>
          <w:sz w:val="22"/>
          <w:szCs w:val="22"/>
        </w:rPr>
        <w:t xml:space="preserve">fell to 7.2 percent in January 2012 from </w:t>
      </w:r>
      <w:r w:rsidRPr="00B315EB">
        <w:rPr>
          <w:rFonts w:ascii="Arial" w:hAnsi="Arial" w:cs="Arial"/>
          <w:sz w:val="22"/>
          <w:szCs w:val="22"/>
        </w:rPr>
        <w:t xml:space="preserve">7.8 percent in </w:t>
      </w:r>
      <w:r>
        <w:rPr>
          <w:rFonts w:ascii="Arial" w:hAnsi="Arial" w:cs="Arial"/>
          <w:sz w:val="22"/>
          <w:szCs w:val="22"/>
        </w:rPr>
        <w:t>January 2011, but remained unchanged from December 2011.</w:t>
      </w:r>
    </w:p>
    <w:p w:rsidR="008E5F18" w:rsidRPr="00B315EB" w:rsidRDefault="008E5F18" w:rsidP="00A85F1F">
      <w:pPr>
        <w:pStyle w:val="CoreLogicMainBody"/>
        <w:spacing w:line="360" w:lineRule="auto"/>
        <w:rPr>
          <w:rFonts w:ascii="Arial" w:hAnsi="Arial" w:cs="Arial"/>
          <w:sz w:val="22"/>
          <w:szCs w:val="22"/>
        </w:rPr>
      </w:pPr>
    </w:p>
    <w:p w:rsidR="008E5F18" w:rsidRPr="00ED09E9" w:rsidRDefault="003A74EE" w:rsidP="00A85F1F">
      <w:pPr>
        <w:pStyle w:val="CoreLogicMainBody"/>
        <w:spacing w:line="360" w:lineRule="auto"/>
        <w:rPr>
          <w:rFonts w:ascii="Arial" w:hAnsi="Arial" w:cs="Arial"/>
          <w:sz w:val="22"/>
          <w:szCs w:val="22"/>
        </w:rPr>
      </w:pPr>
      <w:r>
        <w:rPr>
          <w:rFonts w:ascii="Arial" w:hAnsi="Arial" w:cs="Arial"/>
          <w:sz w:val="22"/>
          <w:szCs w:val="22"/>
        </w:rPr>
        <w:t xml:space="preserve">The inventory of REO assets held by </w:t>
      </w:r>
      <w:r w:rsidRPr="00ED09E9">
        <w:rPr>
          <w:rFonts w:ascii="Arial" w:hAnsi="Arial" w:cs="Arial"/>
          <w:sz w:val="22"/>
          <w:szCs w:val="22"/>
        </w:rPr>
        <w:t>servicers</w:t>
      </w:r>
      <w:r>
        <w:rPr>
          <w:rFonts w:ascii="Arial" w:hAnsi="Arial" w:cs="Arial"/>
          <w:sz w:val="22"/>
          <w:szCs w:val="22"/>
        </w:rPr>
        <w:t xml:space="preserve"> nationwide grew faster in January</w:t>
      </w:r>
      <w:r w:rsidR="009743D5">
        <w:rPr>
          <w:rFonts w:ascii="Arial" w:hAnsi="Arial" w:cs="Arial"/>
          <w:sz w:val="22"/>
          <w:szCs w:val="22"/>
        </w:rPr>
        <w:t xml:space="preserve"> </w:t>
      </w:r>
      <w:r>
        <w:rPr>
          <w:rFonts w:ascii="Arial" w:hAnsi="Arial" w:cs="Arial"/>
          <w:sz w:val="22"/>
          <w:szCs w:val="22"/>
        </w:rPr>
        <w:t>than the pace of REO sales, as measured by the distressed clearing ratio.</w:t>
      </w:r>
      <w:r w:rsidRPr="00ED09E9">
        <w:rPr>
          <w:rFonts w:ascii="Arial" w:hAnsi="Arial" w:cs="Arial"/>
          <w:sz w:val="22"/>
          <w:szCs w:val="22"/>
        </w:rPr>
        <w:t xml:space="preserve">  The distressed clearing ratio is calculated by dividing the number of REO sales by </w:t>
      </w:r>
      <w:r>
        <w:rPr>
          <w:rFonts w:ascii="Arial" w:hAnsi="Arial" w:cs="Arial"/>
          <w:sz w:val="22"/>
          <w:szCs w:val="22"/>
        </w:rPr>
        <w:t>the number of completed foreclosures; t</w:t>
      </w:r>
      <w:r w:rsidRPr="00ED09E9">
        <w:rPr>
          <w:rFonts w:ascii="Arial" w:hAnsi="Arial" w:cs="Arial"/>
          <w:sz w:val="22"/>
          <w:szCs w:val="22"/>
        </w:rPr>
        <w:t>he higher the ratio, the faster the</w:t>
      </w:r>
      <w:r>
        <w:rPr>
          <w:rFonts w:ascii="Arial" w:hAnsi="Arial" w:cs="Arial"/>
          <w:sz w:val="22"/>
          <w:szCs w:val="22"/>
        </w:rPr>
        <w:t xml:space="preserve"> pace of REO sales relative to the pace of completed foreclosures.</w:t>
      </w:r>
      <w:r w:rsidRPr="009C1C0A">
        <w:rPr>
          <w:rFonts w:ascii="Arial" w:hAnsi="Arial" w:cs="Arial"/>
          <w:sz w:val="22"/>
          <w:szCs w:val="22"/>
        </w:rPr>
        <w:t xml:space="preserve">  The distressed clearing ratio </w:t>
      </w:r>
      <w:r>
        <w:rPr>
          <w:rFonts w:ascii="Arial" w:hAnsi="Arial" w:cs="Arial"/>
          <w:sz w:val="22"/>
          <w:szCs w:val="22"/>
        </w:rPr>
        <w:t xml:space="preserve">for January 2012 </w:t>
      </w:r>
      <w:r w:rsidRPr="009C1C0A">
        <w:rPr>
          <w:rFonts w:ascii="Arial" w:hAnsi="Arial" w:cs="Arial"/>
          <w:sz w:val="22"/>
          <w:szCs w:val="22"/>
        </w:rPr>
        <w:t>was 0.69, down from 0.80 in December 2011.</w:t>
      </w:r>
      <w:r w:rsidRPr="00ED09E9">
        <w:rPr>
          <w:rFonts w:ascii="Arial" w:hAnsi="Arial" w:cs="Arial"/>
          <w:sz w:val="22"/>
          <w:szCs w:val="22"/>
        </w:rPr>
        <w:t xml:space="preserve"> </w:t>
      </w:r>
    </w:p>
    <w:p w:rsidR="008E5F18" w:rsidRPr="00B315EB" w:rsidRDefault="008E5F18" w:rsidP="00A85F1F">
      <w:pPr>
        <w:pStyle w:val="CoreLogicMainBody"/>
        <w:spacing w:line="360" w:lineRule="auto"/>
        <w:rPr>
          <w:rFonts w:ascii="Arial" w:hAnsi="Arial" w:cs="Arial"/>
          <w:sz w:val="22"/>
          <w:szCs w:val="22"/>
        </w:rPr>
      </w:pPr>
    </w:p>
    <w:p w:rsidR="00A85F1F" w:rsidRPr="00B315EB" w:rsidRDefault="003A74EE" w:rsidP="00A85F1F">
      <w:pPr>
        <w:pStyle w:val="CoreLogicMainBody"/>
        <w:spacing w:line="360" w:lineRule="auto"/>
        <w:rPr>
          <w:rFonts w:ascii="Arial" w:hAnsi="Arial" w:cs="Arial"/>
          <w:sz w:val="22"/>
          <w:szCs w:val="22"/>
          <w:lang w:eastAsia="en-US"/>
        </w:rPr>
      </w:pPr>
      <w:r w:rsidRPr="004B4F0C">
        <w:rPr>
          <w:rFonts w:ascii="Arial" w:hAnsi="Arial" w:cs="Arial"/>
          <w:sz w:val="22"/>
          <w:szCs w:val="22"/>
          <w:lang w:eastAsia="en-US"/>
        </w:rPr>
        <w:t xml:space="preserve">“The pace of completed foreclosures is </w:t>
      </w:r>
      <w:r>
        <w:rPr>
          <w:rFonts w:ascii="Arial" w:hAnsi="Arial" w:cs="Arial"/>
          <w:sz w:val="22"/>
          <w:szCs w:val="22"/>
          <w:lang w:eastAsia="en-US"/>
        </w:rPr>
        <w:t>gradually</w:t>
      </w:r>
      <w:r w:rsidRPr="004B4F0C">
        <w:rPr>
          <w:rFonts w:ascii="Arial" w:hAnsi="Arial" w:cs="Arial"/>
          <w:sz w:val="22"/>
          <w:szCs w:val="22"/>
          <w:lang w:eastAsia="en-US"/>
        </w:rPr>
        <w:t xml:space="preserve"> increasing </w:t>
      </w:r>
      <w:r>
        <w:rPr>
          <w:rFonts w:ascii="Arial" w:hAnsi="Arial" w:cs="Arial"/>
          <w:sz w:val="22"/>
          <w:szCs w:val="22"/>
          <w:lang w:eastAsia="en-US"/>
        </w:rPr>
        <w:t>again, but</w:t>
      </w:r>
      <w:r w:rsidRPr="004B4F0C">
        <w:rPr>
          <w:rFonts w:ascii="Arial" w:hAnsi="Arial" w:cs="Arial"/>
          <w:sz w:val="22"/>
          <w:szCs w:val="22"/>
          <w:lang w:eastAsia="en-US"/>
        </w:rPr>
        <w:t xml:space="preserve"> the clearing ratio </w:t>
      </w:r>
      <w:r>
        <w:rPr>
          <w:rFonts w:ascii="Arial" w:hAnsi="Arial" w:cs="Arial"/>
          <w:sz w:val="22"/>
          <w:szCs w:val="22"/>
          <w:lang w:eastAsia="en-US"/>
        </w:rPr>
        <w:t>is falling as REO sales have slowed in the winter months</w:t>
      </w:r>
      <w:r w:rsidRPr="004B4F0C">
        <w:rPr>
          <w:rFonts w:ascii="Arial" w:hAnsi="Arial" w:cs="Arial"/>
          <w:sz w:val="22"/>
          <w:szCs w:val="22"/>
          <w:lang w:eastAsia="en-US"/>
        </w:rPr>
        <w:t>.</w:t>
      </w:r>
      <w:r>
        <w:rPr>
          <w:rFonts w:ascii="Arial" w:hAnsi="Arial" w:cs="Arial"/>
          <w:sz w:val="22"/>
          <w:szCs w:val="22"/>
          <w:lang w:eastAsia="en-US"/>
        </w:rPr>
        <w:t xml:space="preserve">  J</w:t>
      </w:r>
      <w:r w:rsidRPr="004B4F0C">
        <w:rPr>
          <w:rFonts w:ascii="Arial" w:hAnsi="Arial" w:cs="Arial"/>
          <w:sz w:val="22"/>
          <w:szCs w:val="22"/>
          <w:lang w:eastAsia="en-US"/>
        </w:rPr>
        <w:t xml:space="preserve">udicial </w:t>
      </w:r>
      <w:r w:rsidR="00A85F1F">
        <w:rPr>
          <w:rFonts w:ascii="Arial" w:hAnsi="Arial" w:cs="Arial"/>
          <w:sz w:val="22"/>
          <w:szCs w:val="22"/>
          <w:lang w:eastAsia="en-US"/>
        </w:rPr>
        <w:t xml:space="preserve">foreclosure </w:t>
      </w:r>
      <w:r w:rsidRPr="004B4F0C">
        <w:rPr>
          <w:rFonts w:ascii="Arial" w:hAnsi="Arial" w:cs="Arial"/>
          <w:sz w:val="22"/>
          <w:szCs w:val="22"/>
          <w:lang w:eastAsia="en-US"/>
        </w:rPr>
        <w:t>states</w:t>
      </w:r>
      <w:r w:rsidR="005C68B0">
        <w:rPr>
          <w:rFonts w:ascii="Arial" w:hAnsi="Arial" w:cs="Arial"/>
          <w:sz w:val="22"/>
          <w:szCs w:val="22"/>
          <w:vertAlign w:val="superscript"/>
          <w:lang w:eastAsia="en-US"/>
        </w:rPr>
        <w:t>1</w:t>
      </w:r>
      <w:r w:rsidRPr="004B4F0C">
        <w:rPr>
          <w:rFonts w:ascii="Arial" w:hAnsi="Arial" w:cs="Arial"/>
          <w:sz w:val="22"/>
          <w:szCs w:val="22"/>
          <w:lang w:eastAsia="en-US"/>
        </w:rPr>
        <w:t xml:space="preserve"> are </w:t>
      </w:r>
      <w:r>
        <w:rPr>
          <w:rFonts w:ascii="Arial" w:hAnsi="Arial" w:cs="Arial"/>
          <w:sz w:val="22"/>
          <w:szCs w:val="22"/>
          <w:lang w:eastAsia="en-US"/>
        </w:rPr>
        <w:t xml:space="preserve">continuing to </w:t>
      </w:r>
      <w:r w:rsidRPr="004B4F0C">
        <w:rPr>
          <w:rFonts w:ascii="Arial" w:hAnsi="Arial" w:cs="Arial"/>
          <w:sz w:val="22"/>
          <w:szCs w:val="22"/>
          <w:lang w:eastAsia="en-US"/>
        </w:rPr>
        <w:t xml:space="preserve">process foreclosures more slowly than non-judicial </w:t>
      </w:r>
      <w:r w:rsidR="00A85F1F">
        <w:rPr>
          <w:rFonts w:ascii="Arial" w:hAnsi="Arial" w:cs="Arial"/>
          <w:sz w:val="22"/>
          <w:szCs w:val="22"/>
          <w:lang w:eastAsia="en-US"/>
        </w:rPr>
        <w:t xml:space="preserve">foreclosure </w:t>
      </w:r>
      <w:r w:rsidRPr="004B4F0C">
        <w:rPr>
          <w:rFonts w:ascii="Arial" w:hAnsi="Arial" w:cs="Arial"/>
          <w:sz w:val="22"/>
          <w:szCs w:val="22"/>
          <w:lang w:eastAsia="en-US"/>
        </w:rPr>
        <w:t>states,” said Mark Fleming, chief economist with CoreLogic. “</w:t>
      </w:r>
      <w:r>
        <w:rPr>
          <w:rFonts w:ascii="Arial" w:hAnsi="Arial" w:cs="Arial"/>
          <w:sz w:val="22"/>
          <w:szCs w:val="22"/>
          <w:lang w:eastAsia="en-US"/>
        </w:rPr>
        <w:t xml:space="preserve">Non-judicial </w:t>
      </w:r>
      <w:r w:rsidR="00B735A8">
        <w:rPr>
          <w:rFonts w:ascii="Arial" w:hAnsi="Arial" w:cs="Arial"/>
          <w:sz w:val="22"/>
          <w:szCs w:val="22"/>
          <w:lang w:eastAsia="en-US"/>
        </w:rPr>
        <w:t xml:space="preserve">foreclosure </w:t>
      </w:r>
      <w:r>
        <w:rPr>
          <w:rFonts w:ascii="Arial" w:hAnsi="Arial" w:cs="Arial"/>
          <w:sz w:val="22"/>
          <w:szCs w:val="22"/>
          <w:lang w:eastAsia="en-US"/>
        </w:rPr>
        <w:t>states completed almost twice as many foreclosures per 1000 active loans as judicial</w:t>
      </w:r>
      <w:r w:rsidR="005C68B0">
        <w:rPr>
          <w:rFonts w:ascii="Arial" w:hAnsi="Arial" w:cs="Arial"/>
          <w:sz w:val="22"/>
          <w:szCs w:val="22"/>
          <w:lang w:eastAsia="en-US"/>
        </w:rPr>
        <w:t xml:space="preserve"> foreclosure</w:t>
      </w:r>
      <w:r>
        <w:rPr>
          <w:rFonts w:ascii="Arial" w:hAnsi="Arial" w:cs="Arial"/>
          <w:sz w:val="22"/>
          <w:szCs w:val="22"/>
          <w:lang w:eastAsia="en-US"/>
        </w:rPr>
        <w:t xml:space="preserve"> states in January</w:t>
      </w:r>
      <w:r w:rsidR="009743D5">
        <w:rPr>
          <w:rFonts w:ascii="Arial" w:hAnsi="Arial" w:cs="Arial"/>
          <w:sz w:val="22"/>
          <w:szCs w:val="22"/>
          <w:lang w:eastAsia="en-US"/>
        </w:rPr>
        <w:t>.</w:t>
      </w:r>
      <w:r>
        <w:rPr>
          <w:rFonts w:ascii="Arial" w:hAnsi="Arial" w:cs="Arial"/>
          <w:sz w:val="22"/>
          <w:szCs w:val="22"/>
          <w:lang w:eastAsia="en-US"/>
        </w:rPr>
        <w:t>”</w:t>
      </w:r>
    </w:p>
    <w:p w:rsidR="008E5F18" w:rsidRPr="00B315EB" w:rsidRDefault="008E5F18" w:rsidP="00A85F1F">
      <w:pPr>
        <w:pStyle w:val="CoreLogicMainBody"/>
        <w:spacing w:line="360" w:lineRule="auto"/>
        <w:rPr>
          <w:rFonts w:ascii="Arial" w:hAnsi="Arial" w:cs="Arial"/>
          <w:sz w:val="22"/>
          <w:szCs w:val="22"/>
          <w:lang w:eastAsia="en-US"/>
        </w:rPr>
      </w:pPr>
    </w:p>
    <w:p w:rsidR="008E5F18" w:rsidRDefault="003A74EE" w:rsidP="00A85F1F">
      <w:pPr>
        <w:pStyle w:val="CoreLogicMainBody"/>
        <w:spacing w:line="240" w:lineRule="auto"/>
        <w:rPr>
          <w:rFonts w:ascii="Arial" w:hAnsi="Arial" w:cs="Arial"/>
          <w:b/>
          <w:color w:val="0D0D0D"/>
          <w:sz w:val="22"/>
          <w:szCs w:val="22"/>
        </w:rPr>
      </w:pPr>
      <w:r w:rsidRPr="00B315EB">
        <w:rPr>
          <w:rFonts w:ascii="Arial" w:hAnsi="Arial" w:cs="Arial"/>
          <w:b/>
          <w:color w:val="0D0D0D"/>
          <w:sz w:val="22"/>
          <w:szCs w:val="22"/>
        </w:rPr>
        <w:t xml:space="preserve">Highlights as of </w:t>
      </w:r>
      <w:r>
        <w:rPr>
          <w:rFonts w:ascii="Arial" w:hAnsi="Arial" w:cs="Arial"/>
          <w:b/>
          <w:color w:val="0D0D0D"/>
          <w:sz w:val="22"/>
          <w:szCs w:val="22"/>
        </w:rPr>
        <w:t>January 2012</w:t>
      </w:r>
    </w:p>
    <w:p w:rsidR="00A85F1F" w:rsidRPr="00A253BB" w:rsidRDefault="003A74EE" w:rsidP="00A85F1F">
      <w:pPr>
        <w:pStyle w:val="CoreLogicBulleted"/>
        <w:tabs>
          <w:tab w:val="num" w:pos="810"/>
        </w:tabs>
        <w:spacing w:after="0"/>
        <w:ind w:left="810" w:hanging="270"/>
        <w:rPr>
          <w:rFonts w:ascii="Arial" w:hAnsi="Arial" w:cs="Arial"/>
          <w:color w:val="0D0D0D"/>
          <w:sz w:val="22"/>
          <w:szCs w:val="22"/>
        </w:rPr>
      </w:pPr>
      <w:r>
        <w:rPr>
          <w:rFonts w:ascii="Arial" w:hAnsi="Arial" w:cs="Arial"/>
          <w:color w:val="0D0D0D"/>
          <w:sz w:val="22"/>
          <w:szCs w:val="22"/>
        </w:rPr>
        <w:t>The five states with the largest number of completed foreclosures for the twelve months ending in January 2012 were: California (155,000), Florida (86,000), Arizona (65,000), Michigan (65,000) and Texas (57,000). These five states account for 49.7 percent of all completed foreclosures nationally.</w:t>
      </w:r>
    </w:p>
    <w:p w:rsidR="008E5F18" w:rsidRPr="00B315EB" w:rsidRDefault="003A74EE" w:rsidP="00A85F1F">
      <w:pPr>
        <w:pStyle w:val="CoreLogicBulleted"/>
        <w:tabs>
          <w:tab w:val="num" w:pos="810"/>
        </w:tabs>
        <w:spacing w:after="0"/>
        <w:ind w:left="810" w:hanging="270"/>
        <w:rPr>
          <w:rFonts w:ascii="Arial" w:hAnsi="Arial" w:cs="Arial"/>
          <w:color w:val="0D0D0D"/>
          <w:sz w:val="22"/>
          <w:szCs w:val="22"/>
        </w:rPr>
      </w:pPr>
      <w:r w:rsidRPr="00B315EB">
        <w:rPr>
          <w:rFonts w:ascii="Arial" w:hAnsi="Arial" w:cs="Arial"/>
          <w:sz w:val="22"/>
          <w:szCs w:val="22"/>
        </w:rPr>
        <w:t>The percent of homeowners nationally who were more than 90 days late on their mortgage payment</w:t>
      </w:r>
      <w:r>
        <w:rPr>
          <w:rFonts w:ascii="Arial" w:hAnsi="Arial" w:cs="Arial"/>
          <w:sz w:val="22"/>
          <w:szCs w:val="22"/>
        </w:rPr>
        <w:t>s</w:t>
      </w:r>
      <w:r w:rsidRPr="00B315EB">
        <w:rPr>
          <w:rFonts w:ascii="Arial" w:hAnsi="Arial" w:cs="Arial"/>
          <w:sz w:val="22"/>
          <w:szCs w:val="22"/>
        </w:rPr>
        <w:t>, including homes in foreclosure and REO, was 7.</w:t>
      </w:r>
      <w:r>
        <w:rPr>
          <w:rFonts w:ascii="Arial" w:hAnsi="Arial" w:cs="Arial"/>
          <w:sz w:val="22"/>
          <w:szCs w:val="22"/>
        </w:rPr>
        <w:t>2</w:t>
      </w:r>
      <w:r w:rsidRPr="00B315EB">
        <w:rPr>
          <w:rFonts w:ascii="Arial" w:hAnsi="Arial" w:cs="Arial"/>
          <w:sz w:val="22"/>
          <w:szCs w:val="22"/>
        </w:rPr>
        <w:t xml:space="preserve"> percent for </w:t>
      </w:r>
      <w:r>
        <w:rPr>
          <w:rFonts w:ascii="Arial" w:hAnsi="Arial" w:cs="Arial"/>
          <w:sz w:val="22"/>
          <w:szCs w:val="22"/>
        </w:rPr>
        <w:t>January 2012</w:t>
      </w:r>
      <w:r w:rsidRPr="00B315EB">
        <w:rPr>
          <w:rFonts w:ascii="Arial" w:hAnsi="Arial" w:cs="Arial"/>
          <w:sz w:val="22"/>
          <w:szCs w:val="22"/>
        </w:rPr>
        <w:t xml:space="preserve"> compared to 7.8 percent for </w:t>
      </w:r>
      <w:r>
        <w:rPr>
          <w:rFonts w:ascii="Arial" w:hAnsi="Arial" w:cs="Arial"/>
          <w:sz w:val="22"/>
          <w:szCs w:val="22"/>
        </w:rPr>
        <w:t>January</w:t>
      </w:r>
      <w:r w:rsidRPr="00B315EB">
        <w:rPr>
          <w:rFonts w:ascii="Arial" w:hAnsi="Arial" w:cs="Arial"/>
          <w:sz w:val="22"/>
          <w:szCs w:val="22"/>
        </w:rPr>
        <w:t xml:space="preserve"> 201</w:t>
      </w:r>
      <w:r>
        <w:rPr>
          <w:rFonts w:ascii="Arial" w:hAnsi="Arial" w:cs="Arial"/>
          <w:sz w:val="22"/>
          <w:szCs w:val="22"/>
        </w:rPr>
        <w:t>1</w:t>
      </w:r>
      <w:r w:rsidRPr="00B315EB">
        <w:rPr>
          <w:rFonts w:ascii="Arial" w:hAnsi="Arial" w:cs="Arial"/>
          <w:sz w:val="22"/>
          <w:szCs w:val="22"/>
        </w:rPr>
        <w:t xml:space="preserve">, and 7.2 percent in </w:t>
      </w:r>
      <w:r>
        <w:rPr>
          <w:rFonts w:ascii="Arial" w:hAnsi="Arial" w:cs="Arial"/>
          <w:sz w:val="22"/>
          <w:szCs w:val="22"/>
        </w:rPr>
        <w:t>December</w:t>
      </w:r>
      <w:r w:rsidRPr="00B315EB">
        <w:rPr>
          <w:rFonts w:ascii="Arial" w:hAnsi="Arial" w:cs="Arial"/>
          <w:sz w:val="22"/>
          <w:szCs w:val="22"/>
        </w:rPr>
        <w:t xml:space="preserve"> 2011.    </w:t>
      </w:r>
    </w:p>
    <w:p w:rsidR="008E5F18" w:rsidRPr="00B315EB" w:rsidRDefault="003A74EE" w:rsidP="00A85F1F">
      <w:pPr>
        <w:pStyle w:val="CoreLogicBulleted"/>
        <w:tabs>
          <w:tab w:val="num" w:pos="810"/>
        </w:tabs>
        <w:spacing w:after="0"/>
        <w:ind w:left="810" w:hanging="270"/>
        <w:rPr>
          <w:rFonts w:ascii="Arial" w:hAnsi="Arial" w:cs="Arial"/>
          <w:color w:val="0D0D0D"/>
          <w:sz w:val="22"/>
          <w:szCs w:val="22"/>
        </w:rPr>
      </w:pPr>
      <w:r w:rsidRPr="00B315EB">
        <w:rPr>
          <w:rFonts w:ascii="Arial" w:hAnsi="Arial" w:cs="Arial"/>
          <w:color w:val="0D0D0D"/>
          <w:sz w:val="22"/>
          <w:szCs w:val="22"/>
        </w:rPr>
        <w:t>The five states with the highest foreclosu</w:t>
      </w:r>
      <w:r>
        <w:rPr>
          <w:rFonts w:ascii="Arial" w:hAnsi="Arial" w:cs="Arial"/>
          <w:color w:val="0D0D0D"/>
          <w:sz w:val="22"/>
          <w:szCs w:val="22"/>
        </w:rPr>
        <w:t>re rates were: Florida (11.8</w:t>
      </w:r>
      <w:r w:rsidRPr="00B315EB">
        <w:rPr>
          <w:rFonts w:ascii="Arial" w:hAnsi="Arial" w:cs="Arial"/>
          <w:color w:val="0D0D0D"/>
          <w:sz w:val="22"/>
          <w:szCs w:val="22"/>
        </w:rPr>
        <w:t xml:space="preserve"> percent), New Jersey (6.4 percent), Illinois (5.</w:t>
      </w:r>
      <w:r>
        <w:rPr>
          <w:rFonts w:ascii="Arial" w:hAnsi="Arial" w:cs="Arial"/>
          <w:color w:val="0D0D0D"/>
          <w:sz w:val="22"/>
          <w:szCs w:val="22"/>
        </w:rPr>
        <w:t>3</w:t>
      </w:r>
      <w:r w:rsidRPr="00B315EB">
        <w:rPr>
          <w:rFonts w:ascii="Arial" w:hAnsi="Arial" w:cs="Arial"/>
          <w:color w:val="0D0D0D"/>
          <w:sz w:val="22"/>
          <w:szCs w:val="22"/>
        </w:rPr>
        <w:t xml:space="preserve"> percent), Nevada (5.</w:t>
      </w:r>
      <w:r>
        <w:rPr>
          <w:rFonts w:ascii="Arial" w:hAnsi="Arial" w:cs="Arial"/>
          <w:color w:val="0D0D0D"/>
          <w:sz w:val="22"/>
          <w:szCs w:val="22"/>
        </w:rPr>
        <w:t>0</w:t>
      </w:r>
      <w:r w:rsidRPr="00B315EB">
        <w:rPr>
          <w:rFonts w:ascii="Arial" w:hAnsi="Arial" w:cs="Arial"/>
          <w:color w:val="0D0D0D"/>
          <w:sz w:val="22"/>
          <w:szCs w:val="22"/>
        </w:rPr>
        <w:t xml:space="preserve"> percent) and New York (4.</w:t>
      </w:r>
      <w:r>
        <w:rPr>
          <w:rFonts w:ascii="Arial" w:hAnsi="Arial" w:cs="Arial"/>
          <w:color w:val="0D0D0D"/>
          <w:sz w:val="22"/>
          <w:szCs w:val="22"/>
        </w:rPr>
        <w:t>7</w:t>
      </w:r>
      <w:r w:rsidRPr="00B315EB">
        <w:rPr>
          <w:rFonts w:ascii="Arial" w:hAnsi="Arial" w:cs="Arial"/>
          <w:color w:val="0D0D0D"/>
          <w:sz w:val="22"/>
          <w:szCs w:val="22"/>
        </w:rPr>
        <w:t xml:space="preserve"> percent).</w:t>
      </w:r>
    </w:p>
    <w:p w:rsidR="008E5F18" w:rsidRPr="00B315EB" w:rsidRDefault="003A74EE" w:rsidP="00A85F1F">
      <w:pPr>
        <w:pStyle w:val="CoreLogicBulleted"/>
        <w:tabs>
          <w:tab w:val="num" w:pos="810"/>
        </w:tabs>
        <w:spacing w:after="0"/>
        <w:ind w:left="810" w:hanging="270"/>
        <w:rPr>
          <w:rFonts w:ascii="Arial" w:hAnsi="Arial" w:cs="Arial"/>
          <w:color w:val="0D0D0D"/>
          <w:sz w:val="22"/>
          <w:szCs w:val="22"/>
        </w:rPr>
      </w:pPr>
      <w:r w:rsidRPr="00B315EB">
        <w:rPr>
          <w:rFonts w:ascii="Arial" w:hAnsi="Arial" w:cs="Arial"/>
          <w:color w:val="0D0D0D"/>
          <w:sz w:val="22"/>
          <w:szCs w:val="22"/>
        </w:rPr>
        <w:t xml:space="preserve">The five states with the lowest foreclosure </w:t>
      </w:r>
      <w:r>
        <w:rPr>
          <w:rFonts w:ascii="Arial" w:hAnsi="Arial" w:cs="Arial"/>
          <w:color w:val="0D0D0D"/>
          <w:sz w:val="22"/>
          <w:szCs w:val="22"/>
        </w:rPr>
        <w:t>rates</w:t>
      </w:r>
      <w:r w:rsidRPr="00B315EB">
        <w:rPr>
          <w:rFonts w:ascii="Arial" w:hAnsi="Arial" w:cs="Arial"/>
          <w:color w:val="0D0D0D"/>
          <w:sz w:val="22"/>
          <w:szCs w:val="22"/>
        </w:rPr>
        <w:t xml:space="preserve"> were: Wyoming (0.7 percent), Alaska (0.8 percent), North Dakota (0.8 percent), Nebraska (1.</w:t>
      </w:r>
      <w:r>
        <w:rPr>
          <w:rFonts w:ascii="Arial" w:hAnsi="Arial" w:cs="Arial"/>
          <w:color w:val="0D0D0D"/>
          <w:sz w:val="22"/>
          <w:szCs w:val="22"/>
        </w:rPr>
        <w:t>1</w:t>
      </w:r>
      <w:r w:rsidRPr="00B315EB">
        <w:rPr>
          <w:rFonts w:ascii="Arial" w:hAnsi="Arial" w:cs="Arial"/>
          <w:color w:val="0D0D0D"/>
          <w:sz w:val="22"/>
          <w:szCs w:val="22"/>
        </w:rPr>
        <w:t xml:space="preserve"> percent) and </w:t>
      </w:r>
      <w:r>
        <w:rPr>
          <w:rFonts w:ascii="Arial" w:hAnsi="Arial" w:cs="Arial"/>
          <w:color w:val="0D0D0D"/>
          <w:sz w:val="22"/>
          <w:szCs w:val="22"/>
        </w:rPr>
        <w:t>Texas</w:t>
      </w:r>
      <w:r w:rsidRPr="00B315EB">
        <w:rPr>
          <w:rFonts w:ascii="Arial" w:hAnsi="Arial" w:cs="Arial"/>
          <w:color w:val="0D0D0D"/>
          <w:sz w:val="22"/>
          <w:szCs w:val="22"/>
        </w:rPr>
        <w:t xml:space="preserve"> (1.3 percent).</w:t>
      </w:r>
    </w:p>
    <w:p w:rsidR="008E5F18" w:rsidRPr="00B315EB" w:rsidRDefault="003A74EE" w:rsidP="00A85F1F">
      <w:pPr>
        <w:pStyle w:val="CoreLogicBulleted"/>
        <w:tabs>
          <w:tab w:val="num" w:pos="810"/>
        </w:tabs>
        <w:spacing w:after="0"/>
        <w:ind w:left="810"/>
        <w:rPr>
          <w:rFonts w:ascii="Arial" w:hAnsi="Arial" w:cs="Arial"/>
          <w:color w:val="0D0D0D"/>
          <w:sz w:val="22"/>
          <w:szCs w:val="22"/>
        </w:rPr>
      </w:pPr>
      <w:r w:rsidRPr="00B315EB">
        <w:rPr>
          <w:rFonts w:ascii="Arial" w:hAnsi="Arial" w:cs="Arial"/>
          <w:color w:val="0D0D0D"/>
          <w:sz w:val="22"/>
          <w:szCs w:val="22"/>
        </w:rPr>
        <w:t xml:space="preserve">Of the top 100 markets, </w:t>
      </w:r>
      <w:r w:rsidRPr="00E019FA">
        <w:rPr>
          <w:rFonts w:ascii="Arial" w:hAnsi="Arial" w:cs="Arial"/>
          <w:color w:val="0D0D0D"/>
          <w:sz w:val="22"/>
          <w:szCs w:val="22"/>
        </w:rPr>
        <w:t>measured</w:t>
      </w:r>
      <w:r w:rsidRPr="00B315EB">
        <w:rPr>
          <w:rFonts w:ascii="Arial" w:hAnsi="Arial" w:cs="Arial"/>
          <w:color w:val="0D0D0D"/>
          <w:sz w:val="22"/>
          <w:szCs w:val="22"/>
        </w:rPr>
        <w:t xml:space="preserve"> by Core Based Statistical Areas (CBSAs) population, 3</w:t>
      </w:r>
      <w:r>
        <w:rPr>
          <w:rFonts w:ascii="Arial" w:hAnsi="Arial" w:cs="Arial"/>
          <w:color w:val="0D0D0D"/>
          <w:sz w:val="22"/>
          <w:szCs w:val="22"/>
        </w:rPr>
        <w:t>2</w:t>
      </w:r>
      <w:r w:rsidRPr="00B315EB">
        <w:rPr>
          <w:rFonts w:ascii="Arial" w:hAnsi="Arial" w:cs="Arial"/>
          <w:color w:val="0D0D0D"/>
          <w:sz w:val="22"/>
          <w:szCs w:val="22"/>
        </w:rPr>
        <w:t xml:space="preserve"> are showing</w:t>
      </w:r>
      <w:r>
        <w:rPr>
          <w:rFonts w:ascii="Arial" w:hAnsi="Arial" w:cs="Arial"/>
          <w:color w:val="0D0D0D"/>
          <w:sz w:val="22"/>
          <w:szCs w:val="22"/>
        </w:rPr>
        <w:t xml:space="preserve"> an increase</w:t>
      </w:r>
      <w:r w:rsidRPr="00B315EB">
        <w:rPr>
          <w:rFonts w:ascii="Arial" w:hAnsi="Arial" w:cs="Arial"/>
          <w:color w:val="0D0D0D"/>
          <w:sz w:val="22"/>
          <w:szCs w:val="22"/>
        </w:rPr>
        <w:t xml:space="preserve"> in the foreclosure </w:t>
      </w:r>
      <w:r>
        <w:rPr>
          <w:rFonts w:ascii="Arial" w:hAnsi="Arial" w:cs="Arial"/>
          <w:color w:val="0D0D0D"/>
          <w:sz w:val="22"/>
          <w:szCs w:val="22"/>
        </w:rPr>
        <w:t>rate</w:t>
      </w:r>
      <w:r w:rsidRPr="00B315EB">
        <w:rPr>
          <w:rFonts w:ascii="Arial" w:hAnsi="Arial" w:cs="Arial"/>
          <w:color w:val="0D0D0D"/>
          <w:sz w:val="22"/>
          <w:szCs w:val="22"/>
        </w:rPr>
        <w:t xml:space="preserve"> in </w:t>
      </w:r>
      <w:r>
        <w:rPr>
          <w:rFonts w:ascii="Arial" w:hAnsi="Arial" w:cs="Arial"/>
          <w:color w:val="0D0D0D"/>
          <w:sz w:val="22"/>
          <w:szCs w:val="22"/>
        </w:rPr>
        <w:t>January</w:t>
      </w:r>
      <w:r w:rsidRPr="00B315EB">
        <w:rPr>
          <w:rFonts w:ascii="Arial" w:hAnsi="Arial" w:cs="Arial"/>
          <w:color w:val="0D0D0D"/>
          <w:sz w:val="22"/>
          <w:szCs w:val="22"/>
        </w:rPr>
        <w:t xml:space="preserve"> 201</w:t>
      </w:r>
      <w:r>
        <w:rPr>
          <w:rFonts w:ascii="Arial" w:hAnsi="Arial" w:cs="Arial"/>
          <w:color w:val="0D0D0D"/>
          <w:sz w:val="22"/>
          <w:szCs w:val="22"/>
        </w:rPr>
        <w:t>2 compared to a year ago</w:t>
      </w:r>
      <w:r w:rsidRPr="00B315EB">
        <w:rPr>
          <w:rFonts w:ascii="Arial" w:hAnsi="Arial" w:cs="Arial"/>
          <w:color w:val="0D0D0D"/>
          <w:sz w:val="22"/>
          <w:szCs w:val="22"/>
        </w:rPr>
        <w:t xml:space="preserve">, </w:t>
      </w:r>
      <w:r>
        <w:rPr>
          <w:rFonts w:ascii="Arial" w:hAnsi="Arial" w:cs="Arial"/>
          <w:color w:val="0D0D0D"/>
          <w:sz w:val="22"/>
          <w:szCs w:val="22"/>
        </w:rPr>
        <w:t>the same as from</w:t>
      </w:r>
      <w:r w:rsidRPr="00B315EB">
        <w:rPr>
          <w:rFonts w:ascii="Arial" w:hAnsi="Arial" w:cs="Arial"/>
          <w:color w:val="0D0D0D"/>
          <w:sz w:val="22"/>
          <w:szCs w:val="22"/>
        </w:rPr>
        <w:t xml:space="preserve"> </w:t>
      </w:r>
      <w:r>
        <w:rPr>
          <w:rFonts w:ascii="Arial" w:hAnsi="Arial" w:cs="Arial"/>
          <w:color w:val="0D0D0D"/>
          <w:sz w:val="22"/>
          <w:szCs w:val="22"/>
        </w:rPr>
        <w:t>December</w:t>
      </w:r>
      <w:r w:rsidRPr="00B315EB">
        <w:rPr>
          <w:rFonts w:ascii="Arial" w:hAnsi="Arial" w:cs="Arial"/>
          <w:color w:val="0D0D0D"/>
          <w:sz w:val="22"/>
          <w:szCs w:val="22"/>
        </w:rPr>
        <w:t xml:space="preserve"> 2011 when </w:t>
      </w:r>
      <w:r>
        <w:rPr>
          <w:rFonts w:ascii="Arial" w:hAnsi="Arial" w:cs="Arial"/>
          <w:color w:val="0D0D0D"/>
          <w:sz w:val="22"/>
          <w:szCs w:val="22"/>
        </w:rPr>
        <w:t>32</w:t>
      </w:r>
      <w:r w:rsidRPr="00B315EB">
        <w:rPr>
          <w:rFonts w:ascii="Arial" w:hAnsi="Arial" w:cs="Arial"/>
          <w:color w:val="0D0D0D"/>
          <w:sz w:val="22"/>
          <w:szCs w:val="22"/>
        </w:rPr>
        <w:t xml:space="preserve">* of the top </w:t>
      </w:r>
      <w:r w:rsidRPr="00B315EB">
        <w:rPr>
          <w:rFonts w:ascii="Arial" w:hAnsi="Arial" w:cs="Arial"/>
          <w:color w:val="0D0D0D"/>
          <w:sz w:val="22"/>
          <w:szCs w:val="22"/>
        </w:rPr>
        <w:lastRenderedPageBreak/>
        <w:t xml:space="preserve">CBSAs were showing </w:t>
      </w:r>
      <w:r>
        <w:rPr>
          <w:rFonts w:ascii="Arial" w:hAnsi="Arial" w:cs="Arial"/>
          <w:color w:val="0D0D0D"/>
          <w:sz w:val="22"/>
          <w:szCs w:val="22"/>
        </w:rPr>
        <w:t>an increase in the foreclosure rate compared to December 2010</w:t>
      </w:r>
      <w:r w:rsidRPr="00B315EB">
        <w:rPr>
          <w:rFonts w:ascii="Arial" w:hAnsi="Arial" w:cs="Arial"/>
          <w:color w:val="0D0D0D"/>
          <w:sz w:val="22"/>
          <w:szCs w:val="22"/>
        </w:rPr>
        <w:t xml:space="preserve">.  </w:t>
      </w:r>
    </w:p>
    <w:p w:rsidR="008E5F18" w:rsidRPr="000D3EE4" w:rsidRDefault="008E5F18" w:rsidP="00A85F1F">
      <w:pPr>
        <w:pStyle w:val="CoreLogicBulleted"/>
        <w:numPr>
          <w:ilvl w:val="0"/>
          <w:numId w:val="0"/>
        </w:numPr>
        <w:tabs>
          <w:tab w:val="left" w:pos="720"/>
        </w:tabs>
        <w:spacing w:after="0" w:line="360" w:lineRule="auto"/>
        <w:ind w:left="810"/>
        <w:rPr>
          <w:rFonts w:ascii="Arial" w:hAnsi="Arial" w:cs="Arial"/>
          <w:color w:val="0D0D0D"/>
          <w:sz w:val="22"/>
          <w:szCs w:val="22"/>
        </w:rPr>
      </w:pPr>
    </w:p>
    <w:p w:rsidR="00A85F1F" w:rsidRDefault="003A74EE" w:rsidP="00A85F1F">
      <w:pPr>
        <w:pStyle w:val="CoreLogicBulleted"/>
        <w:numPr>
          <w:ilvl w:val="0"/>
          <w:numId w:val="0"/>
        </w:numPr>
        <w:tabs>
          <w:tab w:val="left" w:pos="720"/>
        </w:tabs>
        <w:spacing w:after="0"/>
        <w:ind w:left="-86"/>
        <w:rPr>
          <w:rFonts w:ascii="Arial" w:eastAsia="Times New Roman" w:hAnsi="Arial" w:cs="Arial"/>
          <w:color w:val="0D0D0D"/>
          <w:sz w:val="22"/>
          <w:szCs w:val="22"/>
        </w:rPr>
      </w:pPr>
      <w:r w:rsidRPr="00B315EB">
        <w:rPr>
          <w:rFonts w:ascii="Arial" w:hAnsi="Arial" w:cs="Arial"/>
          <w:color w:val="0D0D0D"/>
          <w:sz w:val="22"/>
          <w:szCs w:val="22"/>
        </w:rPr>
        <w:t>*</w:t>
      </w:r>
      <w:r>
        <w:rPr>
          <w:rFonts w:ascii="Arial" w:hAnsi="Arial" w:cs="Arial"/>
          <w:color w:val="0D0D0D"/>
          <w:sz w:val="22"/>
          <w:szCs w:val="22"/>
        </w:rPr>
        <w:t>December</w:t>
      </w:r>
      <w:r w:rsidRPr="00B315EB">
        <w:rPr>
          <w:rFonts w:ascii="Arial" w:hAnsi="Arial" w:cs="Arial"/>
          <w:color w:val="0D0D0D"/>
          <w:sz w:val="22"/>
          <w:szCs w:val="22"/>
        </w:rPr>
        <w:t xml:space="preserve"> data was revised.  </w:t>
      </w:r>
      <w:r w:rsidRPr="00B315EB">
        <w:rPr>
          <w:rFonts w:ascii="Arial" w:eastAsia="Times New Roman" w:hAnsi="Arial" w:cs="Arial"/>
          <w:color w:val="0D0D0D"/>
          <w:sz w:val="22"/>
          <w:szCs w:val="22"/>
        </w:rPr>
        <w:t>Revisions are standard, and to ensure accuracy CoreLogic incorporates newly released data to provide updated results.  </w:t>
      </w:r>
    </w:p>
    <w:p w:rsidR="00A85F1F" w:rsidRDefault="00A85F1F" w:rsidP="00A85F1F">
      <w:pPr>
        <w:pStyle w:val="CoreLogicBulleted"/>
        <w:numPr>
          <w:ilvl w:val="0"/>
          <w:numId w:val="0"/>
        </w:numPr>
        <w:tabs>
          <w:tab w:val="left" w:pos="720"/>
        </w:tabs>
        <w:spacing w:after="0"/>
        <w:ind w:left="-86"/>
        <w:rPr>
          <w:rFonts w:ascii="Arial" w:eastAsia="Times New Roman" w:hAnsi="Arial" w:cs="Arial"/>
          <w:color w:val="0D0D0D"/>
          <w:sz w:val="22"/>
          <w:szCs w:val="22"/>
        </w:rPr>
      </w:pPr>
    </w:p>
    <w:p w:rsidR="00A85F1F" w:rsidRDefault="00A85F1F" w:rsidP="00A85F1F">
      <w:pPr>
        <w:pStyle w:val="CoreLogicBulleted"/>
        <w:numPr>
          <w:ilvl w:val="0"/>
          <w:numId w:val="0"/>
        </w:numPr>
        <w:tabs>
          <w:tab w:val="left" w:pos="720"/>
        </w:tabs>
        <w:spacing w:after="0"/>
        <w:ind w:left="-86"/>
        <w:rPr>
          <w:rFonts w:ascii="Arial" w:eastAsia="Times New Roman" w:hAnsi="Arial" w:cs="Arial"/>
          <w:color w:val="0D0D0D"/>
          <w:sz w:val="22"/>
          <w:szCs w:val="22"/>
        </w:rPr>
      </w:pPr>
    </w:p>
    <w:tbl>
      <w:tblPr>
        <w:tblW w:w="9580" w:type="dxa"/>
        <w:tblInd w:w="93" w:type="dxa"/>
        <w:tblLook w:val="04A0" w:firstRow="1" w:lastRow="0" w:firstColumn="1" w:lastColumn="0" w:noHBand="0" w:noVBand="1"/>
      </w:tblPr>
      <w:tblGrid>
        <w:gridCol w:w="1500"/>
        <w:gridCol w:w="1240"/>
        <w:gridCol w:w="1960"/>
        <w:gridCol w:w="1255"/>
        <w:gridCol w:w="1556"/>
        <w:gridCol w:w="2069"/>
      </w:tblGrid>
      <w:tr w:rsidR="00A85F1F" w:rsidRPr="001F1873">
        <w:trPr>
          <w:trHeight w:val="315"/>
        </w:trPr>
        <w:tc>
          <w:tcPr>
            <w:tcW w:w="9580" w:type="dxa"/>
            <w:gridSpan w:val="6"/>
            <w:tcBorders>
              <w:top w:val="nil"/>
              <w:left w:val="nil"/>
              <w:bottom w:val="nil"/>
              <w:right w:val="nil"/>
            </w:tcBorders>
            <w:shd w:val="clear" w:color="auto" w:fill="auto"/>
            <w:noWrap/>
            <w:vAlign w:val="center"/>
          </w:tcPr>
          <w:p w:rsidR="00D718EB" w:rsidRDefault="003A74EE">
            <w:pPr>
              <w:rPr>
                <w:rFonts w:ascii="Arial" w:eastAsia="Times New Roman" w:hAnsi="Arial" w:cs="Arial"/>
                <w:b/>
                <w:bCs/>
                <w:color w:val="0D0D0D"/>
                <w:sz w:val="18"/>
                <w:szCs w:val="18"/>
                <w:u w:val="single"/>
                <w:lang w:eastAsia="en-US"/>
              </w:rPr>
            </w:pPr>
            <w:r w:rsidRPr="001F1873">
              <w:rPr>
                <w:rFonts w:ascii="Arial" w:eastAsia="Times New Roman" w:hAnsi="Arial" w:cs="Arial"/>
                <w:b/>
                <w:bCs/>
                <w:color w:val="0D0D0D"/>
                <w:sz w:val="18"/>
                <w:szCs w:val="18"/>
                <w:u w:val="single"/>
                <w:lang w:eastAsia="en-US"/>
              </w:rPr>
              <w:t>Judicial</w:t>
            </w:r>
            <w:r w:rsidR="005C68B0">
              <w:rPr>
                <w:rFonts w:ascii="Arial" w:eastAsia="Times New Roman" w:hAnsi="Arial" w:cs="Arial"/>
                <w:b/>
                <w:bCs/>
                <w:color w:val="0D0D0D"/>
                <w:sz w:val="18"/>
                <w:szCs w:val="18"/>
                <w:u w:val="single"/>
                <w:lang w:eastAsia="en-US"/>
              </w:rPr>
              <w:t xml:space="preserve"> Foreclosure</w:t>
            </w:r>
            <w:r w:rsidRPr="001F1873">
              <w:rPr>
                <w:rFonts w:ascii="Arial" w:eastAsia="Times New Roman" w:hAnsi="Arial" w:cs="Arial"/>
                <w:b/>
                <w:bCs/>
                <w:color w:val="0D0D0D"/>
                <w:sz w:val="18"/>
                <w:szCs w:val="18"/>
                <w:u w:val="single"/>
                <w:lang w:eastAsia="en-US"/>
              </w:rPr>
              <w:t xml:space="preserve"> States Foreclosure and Delinquency Ranking (</w:t>
            </w:r>
            <w:r>
              <w:rPr>
                <w:rFonts w:ascii="Arial" w:eastAsia="Times New Roman" w:hAnsi="Arial" w:cs="Arial"/>
                <w:b/>
                <w:bCs/>
                <w:color w:val="0D0D0D"/>
                <w:sz w:val="18"/>
                <w:szCs w:val="18"/>
                <w:u w:val="single"/>
                <w:lang w:eastAsia="en-US"/>
              </w:rPr>
              <w:t>S</w:t>
            </w:r>
            <w:r w:rsidRPr="001F1873">
              <w:rPr>
                <w:rFonts w:ascii="Arial" w:eastAsia="Times New Roman" w:hAnsi="Arial" w:cs="Arial"/>
                <w:b/>
                <w:bCs/>
                <w:color w:val="0D0D0D"/>
                <w:sz w:val="18"/>
                <w:szCs w:val="18"/>
                <w:u w:val="single"/>
                <w:lang w:eastAsia="en-US"/>
              </w:rPr>
              <w:t>orted by Foreclosure Inventory):</w:t>
            </w:r>
          </w:p>
        </w:tc>
      </w:tr>
      <w:tr w:rsidR="00A85F1F" w:rsidRPr="001F1873">
        <w:trPr>
          <w:trHeight w:val="300"/>
        </w:trPr>
        <w:tc>
          <w:tcPr>
            <w:tcW w:w="1500" w:type="dxa"/>
            <w:vMerge w:val="restart"/>
            <w:tcBorders>
              <w:top w:val="single" w:sz="8" w:space="0" w:color="auto"/>
              <w:left w:val="single" w:sz="8" w:space="0" w:color="auto"/>
              <w:bottom w:val="single" w:sz="8" w:space="0" w:color="000000"/>
              <w:right w:val="single" w:sz="8" w:space="0" w:color="auto"/>
            </w:tcBorders>
            <w:shd w:val="clear" w:color="000000" w:fill="953735"/>
            <w:vAlign w:val="center"/>
          </w:tcPr>
          <w:p w:rsidR="006E6176" w:rsidRDefault="003A74EE" w:rsidP="00A85F1F">
            <w:pPr>
              <w:jc w:val="center"/>
              <w:rPr>
                <w:rFonts w:ascii="Arial" w:eastAsia="Times New Roman" w:hAnsi="Arial" w:cs="Arial"/>
                <w:b/>
                <w:bCs/>
                <w:color w:val="0D0D0D"/>
                <w:sz w:val="18"/>
                <w:szCs w:val="18"/>
                <w:lang w:eastAsia="en-US"/>
              </w:rPr>
            </w:pPr>
            <w:r w:rsidRPr="001F1873">
              <w:rPr>
                <w:rFonts w:ascii="Arial" w:eastAsia="Times New Roman" w:hAnsi="Arial" w:cs="Arial"/>
                <w:b/>
                <w:bCs/>
                <w:color w:val="0D0D0D"/>
                <w:sz w:val="18"/>
                <w:szCs w:val="18"/>
                <w:lang w:eastAsia="en-US"/>
              </w:rPr>
              <w:t>Judicial</w:t>
            </w:r>
          </w:p>
          <w:p w:rsidR="00A85F1F" w:rsidRPr="001F1873" w:rsidRDefault="006E6176" w:rsidP="00A85F1F">
            <w:pPr>
              <w:jc w:val="center"/>
              <w:rPr>
                <w:rFonts w:ascii="Arial" w:eastAsia="Times New Roman" w:hAnsi="Arial" w:cs="Arial"/>
                <w:b/>
                <w:bCs/>
                <w:color w:val="0D0D0D"/>
                <w:sz w:val="18"/>
                <w:szCs w:val="18"/>
                <w:lang w:eastAsia="en-US"/>
              </w:rPr>
            </w:pPr>
            <w:r>
              <w:rPr>
                <w:rFonts w:ascii="Arial" w:eastAsia="Times New Roman" w:hAnsi="Arial" w:cs="Arial"/>
                <w:b/>
                <w:bCs/>
                <w:color w:val="0D0D0D"/>
                <w:sz w:val="18"/>
                <w:szCs w:val="18"/>
                <w:lang w:eastAsia="en-US"/>
              </w:rPr>
              <w:t>Foreclosure</w:t>
            </w:r>
            <w:r w:rsidR="003A74EE" w:rsidRPr="001F1873">
              <w:rPr>
                <w:rFonts w:ascii="Arial" w:eastAsia="Times New Roman" w:hAnsi="Arial" w:cs="Arial"/>
                <w:b/>
                <w:bCs/>
                <w:color w:val="0D0D0D"/>
                <w:sz w:val="18"/>
                <w:szCs w:val="18"/>
                <w:lang w:eastAsia="en-US"/>
              </w:rPr>
              <w:t xml:space="preserve"> States</w:t>
            </w:r>
          </w:p>
        </w:tc>
        <w:tc>
          <w:tcPr>
            <w:tcW w:w="8080" w:type="dxa"/>
            <w:gridSpan w:val="5"/>
            <w:vMerge w:val="restart"/>
            <w:tcBorders>
              <w:top w:val="single" w:sz="8" w:space="0" w:color="auto"/>
              <w:left w:val="single" w:sz="8" w:space="0" w:color="auto"/>
              <w:bottom w:val="single" w:sz="8" w:space="0" w:color="000000"/>
              <w:right w:val="single" w:sz="8" w:space="0" w:color="000000"/>
            </w:tcBorders>
            <w:shd w:val="clear" w:color="000000" w:fill="953735"/>
            <w:vAlign w:val="center"/>
          </w:tcPr>
          <w:p w:rsidR="00A85F1F" w:rsidRPr="001F1873" w:rsidRDefault="003A74EE" w:rsidP="00A85F1F">
            <w:pPr>
              <w:jc w:val="center"/>
              <w:rPr>
                <w:rFonts w:ascii="Arial" w:eastAsia="Times New Roman" w:hAnsi="Arial" w:cs="Arial"/>
                <w:b/>
                <w:bCs/>
                <w:color w:val="0D0D0D"/>
                <w:sz w:val="18"/>
                <w:szCs w:val="18"/>
                <w:lang w:eastAsia="en-US"/>
              </w:rPr>
            </w:pPr>
            <w:r w:rsidRPr="001F1873">
              <w:rPr>
                <w:rFonts w:ascii="Arial" w:eastAsia="Times New Roman" w:hAnsi="Arial" w:cs="Arial"/>
                <w:b/>
                <w:bCs/>
                <w:color w:val="0D0D0D"/>
                <w:sz w:val="18"/>
                <w:szCs w:val="18"/>
                <w:lang w:eastAsia="en-US"/>
              </w:rPr>
              <w:t>January-2012</w:t>
            </w:r>
          </w:p>
        </w:tc>
      </w:tr>
      <w:tr w:rsidR="00A85F1F" w:rsidRPr="001F1873">
        <w:trPr>
          <w:trHeight w:val="315"/>
        </w:trPr>
        <w:tc>
          <w:tcPr>
            <w:tcW w:w="1500" w:type="dxa"/>
            <w:vMerge/>
            <w:tcBorders>
              <w:top w:val="single" w:sz="8" w:space="0" w:color="auto"/>
              <w:left w:val="single" w:sz="8" w:space="0" w:color="auto"/>
              <w:bottom w:val="single" w:sz="8" w:space="0" w:color="000000"/>
              <w:right w:val="single" w:sz="8" w:space="0" w:color="auto"/>
            </w:tcBorders>
            <w:vAlign w:val="center"/>
          </w:tcPr>
          <w:p w:rsidR="00A85F1F" w:rsidRPr="001F1873" w:rsidRDefault="00A85F1F" w:rsidP="00A85F1F">
            <w:pPr>
              <w:rPr>
                <w:rFonts w:ascii="Arial" w:eastAsia="Times New Roman" w:hAnsi="Arial" w:cs="Arial"/>
                <w:b/>
                <w:bCs/>
                <w:color w:val="0D0D0D"/>
                <w:sz w:val="18"/>
                <w:szCs w:val="18"/>
                <w:lang w:eastAsia="en-US"/>
              </w:rPr>
            </w:pPr>
          </w:p>
        </w:tc>
        <w:tc>
          <w:tcPr>
            <w:tcW w:w="8080" w:type="dxa"/>
            <w:gridSpan w:val="5"/>
            <w:vMerge/>
            <w:tcBorders>
              <w:top w:val="single" w:sz="8" w:space="0" w:color="auto"/>
              <w:left w:val="single" w:sz="8" w:space="0" w:color="auto"/>
              <w:bottom w:val="single" w:sz="8" w:space="0" w:color="000000"/>
              <w:right w:val="single" w:sz="8" w:space="0" w:color="000000"/>
            </w:tcBorders>
            <w:vAlign w:val="center"/>
          </w:tcPr>
          <w:p w:rsidR="00A85F1F" w:rsidRPr="001F1873" w:rsidRDefault="00A85F1F" w:rsidP="00A85F1F">
            <w:pPr>
              <w:rPr>
                <w:rFonts w:ascii="Arial" w:eastAsia="Times New Roman" w:hAnsi="Arial" w:cs="Arial"/>
                <w:b/>
                <w:bCs/>
                <w:color w:val="0D0D0D"/>
                <w:sz w:val="18"/>
                <w:szCs w:val="18"/>
                <w:lang w:eastAsia="en-US"/>
              </w:rPr>
            </w:pPr>
          </w:p>
        </w:tc>
      </w:tr>
      <w:tr w:rsidR="00A85F1F" w:rsidRPr="001F1873">
        <w:trPr>
          <w:trHeight w:val="1455"/>
        </w:trPr>
        <w:tc>
          <w:tcPr>
            <w:tcW w:w="1500" w:type="dxa"/>
            <w:vMerge/>
            <w:tcBorders>
              <w:top w:val="single" w:sz="8" w:space="0" w:color="auto"/>
              <w:left w:val="single" w:sz="8" w:space="0" w:color="auto"/>
              <w:bottom w:val="single" w:sz="8" w:space="0" w:color="000000"/>
              <w:right w:val="single" w:sz="8" w:space="0" w:color="auto"/>
            </w:tcBorders>
            <w:vAlign w:val="center"/>
          </w:tcPr>
          <w:p w:rsidR="00A85F1F" w:rsidRPr="001F1873" w:rsidRDefault="00A85F1F" w:rsidP="00A85F1F">
            <w:pPr>
              <w:rPr>
                <w:rFonts w:ascii="Arial" w:eastAsia="Times New Roman" w:hAnsi="Arial" w:cs="Arial"/>
                <w:b/>
                <w:bCs/>
                <w:color w:val="0D0D0D"/>
                <w:sz w:val="18"/>
                <w:szCs w:val="18"/>
                <w:lang w:eastAsia="en-US"/>
              </w:rPr>
            </w:pPr>
          </w:p>
        </w:tc>
        <w:tc>
          <w:tcPr>
            <w:tcW w:w="1240" w:type="dxa"/>
            <w:tcBorders>
              <w:top w:val="nil"/>
              <w:left w:val="nil"/>
              <w:bottom w:val="single" w:sz="8" w:space="0" w:color="auto"/>
              <w:right w:val="single" w:sz="8" w:space="0" w:color="auto"/>
            </w:tcBorders>
            <w:shd w:val="clear" w:color="000000" w:fill="953735"/>
            <w:vAlign w:val="center"/>
          </w:tcPr>
          <w:p w:rsidR="00A85F1F" w:rsidRPr="001F1873" w:rsidRDefault="003A74EE" w:rsidP="00A85F1F">
            <w:pPr>
              <w:jc w:val="center"/>
              <w:rPr>
                <w:rFonts w:ascii="Arial" w:eastAsia="Times New Roman" w:hAnsi="Arial" w:cs="Arial"/>
                <w:b/>
                <w:bCs/>
                <w:color w:val="0D0D0D"/>
                <w:sz w:val="18"/>
                <w:szCs w:val="18"/>
                <w:lang w:eastAsia="en-US"/>
              </w:rPr>
            </w:pPr>
            <w:r w:rsidRPr="001F1873">
              <w:rPr>
                <w:rFonts w:ascii="Arial" w:eastAsia="Times New Roman" w:hAnsi="Arial" w:cs="Arial"/>
                <w:b/>
                <w:bCs/>
                <w:color w:val="0D0D0D"/>
                <w:sz w:val="18"/>
                <w:szCs w:val="18"/>
                <w:lang w:eastAsia="en-US"/>
              </w:rPr>
              <w:t>90+ Delinquent</w:t>
            </w:r>
          </w:p>
        </w:tc>
        <w:tc>
          <w:tcPr>
            <w:tcW w:w="1960" w:type="dxa"/>
            <w:tcBorders>
              <w:top w:val="nil"/>
              <w:left w:val="nil"/>
              <w:bottom w:val="single" w:sz="8" w:space="0" w:color="auto"/>
              <w:right w:val="single" w:sz="8" w:space="0" w:color="auto"/>
            </w:tcBorders>
            <w:shd w:val="clear" w:color="000000" w:fill="953735"/>
            <w:vAlign w:val="center"/>
          </w:tcPr>
          <w:p w:rsidR="00A85F1F" w:rsidRPr="001F1873" w:rsidRDefault="003A74EE" w:rsidP="00A85F1F">
            <w:pPr>
              <w:jc w:val="center"/>
              <w:rPr>
                <w:rFonts w:ascii="Arial" w:eastAsia="Times New Roman" w:hAnsi="Arial" w:cs="Arial"/>
                <w:b/>
                <w:bCs/>
                <w:color w:val="0D0D0D"/>
                <w:sz w:val="18"/>
                <w:szCs w:val="18"/>
                <w:lang w:eastAsia="en-US"/>
              </w:rPr>
            </w:pPr>
            <w:r w:rsidRPr="001F1873">
              <w:rPr>
                <w:rFonts w:ascii="Arial" w:eastAsia="Times New Roman" w:hAnsi="Arial" w:cs="Arial"/>
                <w:b/>
                <w:bCs/>
                <w:color w:val="0D0D0D"/>
                <w:sz w:val="18"/>
                <w:szCs w:val="18"/>
                <w:lang w:eastAsia="en-US"/>
              </w:rPr>
              <w:t>90+ Delinquent Pct. Point Change from a Year Ago</w:t>
            </w:r>
          </w:p>
        </w:tc>
        <w:tc>
          <w:tcPr>
            <w:tcW w:w="1255" w:type="dxa"/>
            <w:tcBorders>
              <w:top w:val="nil"/>
              <w:left w:val="nil"/>
              <w:bottom w:val="single" w:sz="8" w:space="0" w:color="auto"/>
              <w:right w:val="single" w:sz="8" w:space="0" w:color="auto"/>
            </w:tcBorders>
            <w:shd w:val="clear" w:color="000000" w:fill="953735"/>
            <w:vAlign w:val="center"/>
          </w:tcPr>
          <w:p w:rsidR="00A85F1F" w:rsidRPr="001F1873" w:rsidRDefault="003A74EE" w:rsidP="00A85F1F">
            <w:pPr>
              <w:jc w:val="center"/>
              <w:rPr>
                <w:rFonts w:ascii="Arial" w:eastAsia="Times New Roman" w:hAnsi="Arial" w:cs="Arial"/>
                <w:b/>
                <w:bCs/>
                <w:color w:val="0D0D0D"/>
                <w:sz w:val="18"/>
                <w:szCs w:val="18"/>
                <w:lang w:eastAsia="en-US"/>
              </w:rPr>
            </w:pPr>
            <w:r w:rsidRPr="001F1873">
              <w:rPr>
                <w:rFonts w:ascii="Arial" w:eastAsia="Times New Roman" w:hAnsi="Arial" w:cs="Arial"/>
                <w:b/>
                <w:bCs/>
                <w:color w:val="0D0D0D"/>
                <w:sz w:val="18"/>
                <w:szCs w:val="18"/>
                <w:lang w:eastAsia="en-US"/>
              </w:rPr>
              <w:t>Foreclosure Inventory</w:t>
            </w:r>
          </w:p>
        </w:tc>
        <w:tc>
          <w:tcPr>
            <w:tcW w:w="1865" w:type="dxa"/>
            <w:tcBorders>
              <w:top w:val="nil"/>
              <w:left w:val="nil"/>
              <w:bottom w:val="single" w:sz="8" w:space="0" w:color="auto"/>
              <w:right w:val="single" w:sz="8" w:space="0" w:color="auto"/>
            </w:tcBorders>
            <w:shd w:val="clear" w:color="000000" w:fill="953735"/>
            <w:vAlign w:val="center"/>
          </w:tcPr>
          <w:p w:rsidR="00A85F1F" w:rsidRPr="001F1873" w:rsidRDefault="003A74EE" w:rsidP="00A85F1F">
            <w:pPr>
              <w:jc w:val="center"/>
              <w:rPr>
                <w:rFonts w:ascii="Arial" w:eastAsia="Times New Roman" w:hAnsi="Arial" w:cs="Arial"/>
                <w:b/>
                <w:bCs/>
                <w:color w:val="0D0D0D"/>
                <w:sz w:val="18"/>
                <w:szCs w:val="18"/>
                <w:lang w:eastAsia="en-US"/>
              </w:rPr>
            </w:pPr>
            <w:r w:rsidRPr="001F1873">
              <w:rPr>
                <w:rFonts w:ascii="Arial" w:eastAsia="Times New Roman" w:hAnsi="Arial" w:cs="Arial"/>
                <w:b/>
                <w:bCs/>
                <w:color w:val="0D0D0D"/>
                <w:sz w:val="18"/>
                <w:szCs w:val="18"/>
                <w:lang w:eastAsia="en-US"/>
              </w:rPr>
              <w:t>Foreclosure Inventory Pct. Point Change from a Year Ago</w:t>
            </w:r>
          </w:p>
        </w:tc>
        <w:tc>
          <w:tcPr>
            <w:tcW w:w="1760" w:type="dxa"/>
            <w:tcBorders>
              <w:top w:val="nil"/>
              <w:left w:val="nil"/>
              <w:bottom w:val="single" w:sz="8" w:space="0" w:color="auto"/>
              <w:right w:val="single" w:sz="8" w:space="0" w:color="auto"/>
            </w:tcBorders>
            <w:shd w:val="clear" w:color="000000" w:fill="953735"/>
            <w:vAlign w:val="center"/>
          </w:tcPr>
          <w:p w:rsidR="00A85F1F" w:rsidRPr="001F1873" w:rsidRDefault="003A74EE" w:rsidP="00A85F1F">
            <w:pPr>
              <w:jc w:val="center"/>
              <w:rPr>
                <w:rFonts w:ascii="Arial" w:eastAsia="Times New Roman" w:hAnsi="Arial" w:cs="Arial"/>
                <w:b/>
                <w:bCs/>
                <w:color w:val="0D0D0D"/>
                <w:sz w:val="18"/>
                <w:szCs w:val="18"/>
                <w:lang w:eastAsia="en-US"/>
              </w:rPr>
            </w:pPr>
            <w:r w:rsidRPr="001F1873">
              <w:rPr>
                <w:rFonts w:ascii="Arial" w:eastAsia="Times New Roman" w:hAnsi="Arial" w:cs="Arial"/>
                <w:b/>
                <w:bCs/>
                <w:color w:val="0D0D0D"/>
                <w:sz w:val="18"/>
                <w:szCs w:val="18"/>
                <w:lang w:eastAsia="en-US"/>
              </w:rPr>
              <w:t>Completed Foreclosures (12 months ending Jan 2012)</w:t>
            </w:r>
          </w:p>
        </w:tc>
      </w:tr>
      <w:tr w:rsidR="00A85F1F" w:rsidRPr="001F1873">
        <w:trPr>
          <w:trHeight w:hRule="exact" w:val="362"/>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b/>
                <w:bCs/>
                <w:color w:val="000000"/>
                <w:sz w:val="18"/>
                <w:szCs w:val="18"/>
                <w:lang w:eastAsia="en-US"/>
              </w:rPr>
            </w:pPr>
            <w:r w:rsidRPr="001F1873">
              <w:rPr>
                <w:rFonts w:ascii="Arial" w:eastAsia="Times New Roman" w:hAnsi="Arial" w:cs="Arial"/>
                <w:b/>
                <w:bCs/>
                <w:color w:val="000000"/>
                <w:sz w:val="18"/>
                <w:szCs w:val="18"/>
                <w:lang w:eastAsia="en-US"/>
              </w:rPr>
              <w:t>National</w:t>
            </w:r>
          </w:p>
        </w:tc>
        <w:tc>
          <w:tcPr>
            <w:tcW w:w="124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b/>
                <w:bCs/>
                <w:color w:val="000000"/>
                <w:sz w:val="18"/>
                <w:szCs w:val="18"/>
                <w:lang w:eastAsia="en-US"/>
              </w:rPr>
            </w:pPr>
            <w:r w:rsidRPr="001F1873">
              <w:rPr>
                <w:rFonts w:ascii="Arial" w:eastAsia="Times New Roman" w:hAnsi="Arial" w:cs="Arial"/>
                <w:b/>
                <w:bCs/>
                <w:color w:val="000000"/>
                <w:sz w:val="18"/>
                <w:szCs w:val="18"/>
                <w:lang w:eastAsia="en-US"/>
              </w:rPr>
              <w:t>7.2%</w:t>
            </w:r>
          </w:p>
        </w:tc>
        <w:tc>
          <w:tcPr>
            <w:tcW w:w="196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b/>
                <w:bCs/>
                <w:color w:val="000000"/>
                <w:sz w:val="18"/>
                <w:szCs w:val="18"/>
                <w:lang w:eastAsia="en-US"/>
              </w:rPr>
            </w:pPr>
            <w:r w:rsidRPr="001F1873">
              <w:rPr>
                <w:rFonts w:ascii="Arial" w:eastAsia="Times New Roman" w:hAnsi="Arial" w:cs="Arial"/>
                <w:b/>
                <w:bCs/>
                <w:color w:val="000000"/>
                <w:sz w:val="18"/>
                <w:szCs w:val="18"/>
                <w:lang w:eastAsia="en-US"/>
              </w:rPr>
              <w:t>-0.6%</w:t>
            </w:r>
          </w:p>
        </w:tc>
        <w:tc>
          <w:tcPr>
            <w:tcW w:w="1255"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b/>
                <w:bCs/>
                <w:color w:val="000000"/>
                <w:sz w:val="18"/>
                <w:szCs w:val="18"/>
                <w:lang w:eastAsia="en-US"/>
              </w:rPr>
            </w:pPr>
            <w:r w:rsidRPr="001F1873">
              <w:rPr>
                <w:rFonts w:ascii="Arial" w:eastAsia="Times New Roman" w:hAnsi="Arial" w:cs="Arial"/>
                <w:b/>
                <w:bCs/>
                <w:color w:val="000000"/>
                <w:sz w:val="18"/>
                <w:szCs w:val="18"/>
                <w:lang w:eastAsia="en-US"/>
              </w:rPr>
              <w:t>3.3%</w:t>
            </w:r>
          </w:p>
        </w:tc>
        <w:tc>
          <w:tcPr>
            <w:tcW w:w="1865"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b/>
                <w:bCs/>
                <w:color w:val="000000"/>
                <w:sz w:val="18"/>
                <w:szCs w:val="18"/>
                <w:lang w:eastAsia="en-US"/>
              </w:rPr>
            </w:pPr>
            <w:r w:rsidRPr="001F1873">
              <w:rPr>
                <w:rFonts w:ascii="Arial" w:eastAsia="Times New Roman" w:hAnsi="Arial" w:cs="Arial"/>
                <w:b/>
                <w:bCs/>
                <w:color w:val="000000"/>
                <w:sz w:val="18"/>
                <w:szCs w:val="18"/>
                <w:lang w:eastAsia="en-US"/>
              </w:rPr>
              <w:t>-0.3%</w:t>
            </w:r>
          </w:p>
        </w:tc>
        <w:tc>
          <w:tcPr>
            <w:tcW w:w="1760" w:type="dxa"/>
            <w:tcBorders>
              <w:top w:val="nil"/>
              <w:left w:val="nil"/>
              <w:bottom w:val="single" w:sz="8" w:space="0" w:color="000000"/>
              <w:right w:val="single" w:sz="8" w:space="0" w:color="000000"/>
            </w:tcBorders>
            <w:shd w:val="clear" w:color="auto" w:fill="auto"/>
            <w:vAlign w:val="center"/>
          </w:tcPr>
          <w:tbl>
            <w:tblPr>
              <w:tblW w:w="1853" w:type="dxa"/>
              <w:tblLook w:val="04A0" w:firstRow="1" w:lastRow="0" w:firstColumn="1" w:lastColumn="0" w:noHBand="0" w:noVBand="1"/>
            </w:tblPr>
            <w:tblGrid>
              <w:gridCol w:w="1853"/>
            </w:tblGrid>
            <w:tr w:rsidR="00A85F1F" w:rsidRPr="001F1873">
              <w:trPr>
                <w:trHeight w:val="423"/>
              </w:trPr>
              <w:tc>
                <w:tcPr>
                  <w:tcW w:w="1853" w:type="dxa"/>
                  <w:tcBorders>
                    <w:top w:val="nil"/>
                    <w:left w:val="nil"/>
                    <w:bottom w:val="single" w:sz="8" w:space="0" w:color="000000"/>
                  </w:tcBorders>
                  <w:shd w:val="clear" w:color="auto" w:fill="auto"/>
                  <w:vAlign w:val="center"/>
                </w:tcPr>
                <w:p w:rsidR="00A85F1F" w:rsidRPr="001F1873" w:rsidRDefault="003A74EE" w:rsidP="00A85F1F">
                  <w:pPr>
                    <w:jc w:val="center"/>
                    <w:rPr>
                      <w:rFonts w:ascii="Arial" w:eastAsia="Times New Roman" w:hAnsi="Arial" w:cs="Arial"/>
                      <w:b/>
                      <w:bCs/>
                      <w:sz w:val="18"/>
                      <w:szCs w:val="18"/>
                      <w:lang w:eastAsia="en-US"/>
                    </w:rPr>
                  </w:pPr>
                  <w:r w:rsidRPr="001F1873">
                    <w:rPr>
                      <w:rFonts w:ascii="Arial" w:eastAsia="Times New Roman" w:hAnsi="Arial" w:cs="Arial"/>
                      <w:b/>
                      <w:bCs/>
                      <w:sz w:val="18"/>
                      <w:szCs w:val="18"/>
                      <w:lang w:eastAsia="en-US"/>
                    </w:rPr>
                    <w:t xml:space="preserve">860,128   </w:t>
                  </w:r>
                </w:p>
              </w:tc>
            </w:tr>
            <w:tr w:rsidR="00A85F1F" w:rsidRPr="001F1873">
              <w:trPr>
                <w:trHeight w:val="315"/>
              </w:trPr>
              <w:tc>
                <w:tcPr>
                  <w:tcW w:w="1853"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85,764</w:t>
                  </w:r>
                </w:p>
              </w:tc>
            </w:tr>
            <w:tr w:rsidR="00A85F1F" w:rsidRPr="001F1873">
              <w:trPr>
                <w:trHeight w:val="315"/>
              </w:trPr>
              <w:tc>
                <w:tcPr>
                  <w:tcW w:w="1853"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1,626</w:t>
                  </w:r>
                </w:p>
              </w:tc>
            </w:tr>
            <w:tr w:rsidR="00A85F1F" w:rsidRPr="001F1873">
              <w:trPr>
                <w:trHeight w:val="315"/>
              </w:trPr>
              <w:tc>
                <w:tcPr>
                  <w:tcW w:w="1853"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20,813</w:t>
                  </w:r>
                </w:p>
              </w:tc>
            </w:tr>
            <w:tr w:rsidR="00A85F1F" w:rsidRPr="001F1873">
              <w:trPr>
                <w:trHeight w:val="315"/>
              </w:trPr>
              <w:tc>
                <w:tcPr>
                  <w:tcW w:w="1853"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751</w:t>
                  </w:r>
                </w:p>
              </w:tc>
            </w:tr>
            <w:tr w:rsidR="00A85F1F" w:rsidRPr="001F1873">
              <w:trPr>
                <w:trHeight w:val="315"/>
              </w:trPr>
              <w:tc>
                <w:tcPr>
                  <w:tcW w:w="1853"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2,828</w:t>
                  </w:r>
                </w:p>
              </w:tc>
            </w:tr>
            <w:tr w:rsidR="00A85F1F" w:rsidRPr="001F1873">
              <w:trPr>
                <w:trHeight w:val="315"/>
              </w:trPr>
              <w:tc>
                <w:tcPr>
                  <w:tcW w:w="1853"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1,214</w:t>
                  </w:r>
                </w:p>
              </w:tc>
            </w:tr>
            <w:tr w:rsidR="00A85F1F" w:rsidRPr="001F1873">
              <w:trPr>
                <w:trHeight w:val="315"/>
              </w:trPr>
              <w:tc>
                <w:tcPr>
                  <w:tcW w:w="1853"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8,230</w:t>
                  </w:r>
                </w:p>
              </w:tc>
            </w:tr>
            <w:tr w:rsidR="00A85F1F" w:rsidRPr="001F1873">
              <w:trPr>
                <w:trHeight w:val="315"/>
              </w:trPr>
              <w:tc>
                <w:tcPr>
                  <w:tcW w:w="1853"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12,505</w:t>
                  </w:r>
                </w:p>
              </w:tc>
            </w:tr>
            <w:tr w:rsidR="00A85F1F" w:rsidRPr="001F1873">
              <w:trPr>
                <w:trHeight w:val="315"/>
              </w:trPr>
              <w:tc>
                <w:tcPr>
                  <w:tcW w:w="1853"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26,859</w:t>
                  </w:r>
                </w:p>
              </w:tc>
            </w:tr>
            <w:tr w:rsidR="00A85F1F" w:rsidRPr="001F1873">
              <w:trPr>
                <w:trHeight w:val="315"/>
              </w:trPr>
              <w:tc>
                <w:tcPr>
                  <w:tcW w:w="1853"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1,725</w:t>
                  </w:r>
                </w:p>
              </w:tc>
            </w:tr>
            <w:tr w:rsidR="00A85F1F" w:rsidRPr="001F1873">
              <w:trPr>
                <w:trHeight w:val="315"/>
              </w:trPr>
              <w:tc>
                <w:tcPr>
                  <w:tcW w:w="1853"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2,880</w:t>
                  </w:r>
                </w:p>
              </w:tc>
            </w:tr>
            <w:tr w:rsidR="00A85F1F" w:rsidRPr="001F1873">
              <w:trPr>
                <w:trHeight w:val="315"/>
              </w:trPr>
              <w:tc>
                <w:tcPr>
                  <w:tcW w:w="1853"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3,470</w:t>
                  </w:r>
                </w:p>
              </w:tc>
            </w:tr>
            <w:tr w:rsidR="00A85F1F" w:rsidRPr="001F1873">
              <w:trPr>
                <w:trHeight w:val="315"/>
              </w:trPr>
              <w:tc>
                <w:tcPr>
                  <w:tcW w:w="1853"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11,973</w:t>
                  </w:r>
                </w:p>
              </w:tc>
            </w:tr>
            <w:tr w:rsidR="00A85F1F" w:rsidRPr="001F1873">
              <w:trPr>
                <w:trHeight w:val="315"/>
              </w:trPr>
              <w:tc>
                <w:tcPr>
                  <w:tcW w:w="1853"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8,655</w:t>
                  </w:r>
                </w:p>
              </w:tc>
            </w:tr>
            <w:tr w:rsidR="00A85F1F" w:rsidRPr="001F1873">
              <w:trPr>
                <w:trHeight w:val="315"/>
              </w:trPr>
              <w:tc>
                <w:tcPr>
                  <w:tcW w:w="1853"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9,310</w:t>
                  </w:r>
                </w:p>
              </w:tc>
            </w:tr>
            <w:tr w:rsidR="00A85F1F" w:rsidRPr="001F1873">
              <w:trPr>
                <w:trHeight w:val="315"/>
              </w:trPr>
              <w:tc>
                <w:tcPr>
                  <w:tcW w:w="1853"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N/A</w:t>
                  </w:r>
                </w:p>
              </w:tc>
            </w:tr>
            <w:tr w:rsidR="00A85F1F" w:rsidRPr="001F1873">
              <w:trPr>
                <w:trHeight w:val="315"/>
              </w:trPr>
              <w:tc>
                <w:tcPr>
                  <w:tcW w:w="1853"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12,553</w:t>
                  </w:r>
                </w:p>
              </w:tc>
            </w:tr>
            <w:tr w:rsidR="00A85F1F" w:rsidRPr="001F1873">
              <w:trPr>
                <w:trHeight w:val="315"/>
              </w:trPr>
              <w:tc>
                <w:tcPr>
                  <w:tcW w:w="1853"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4,684</w:t>
                  </w:r>
                </w:p>
              </w:tc>
            </w:tr>
            <w:tr w:rsidR="00A85F1F" w:rsidRPr="001F1873">
              <w:trPr>
                <w:trHeight w:val="315"/>
              </w:trPr>
              <w:tc>
                <w:tcPr>
                  <w:tcW w:w="1853"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3,621</w:t>
                  </w:r>
                </w:p>
              </w:tc>
            </w:tr>
            <w:tr w:rsidR="00A85F1F" w:rsidRPr="001F1873">
              <w:trPr>
                <w:trHeight w:val="315"/>
              </w:trPr>
              <w:tc>
                <w:tcPr>
                  <w:tcW w:w="1853"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33</w:t>
                  </w:r>
                </w:p>
              </w:tc>
            </w:tr>
            <w:tr w:rsidR="00A85F1F" w:rsidRPr="001F1873">
              <w:trPr>
                <w:trHeight w:val="315"/>
              </w:trPr>
              <w:tc>
                <w:tcPr>
                  <w:tcW w:w="1853" w:type="dxa"/>
                  <w:tcBorders>
                    <w:top w:val="nil"/>
                    <w:left w:val="nil"/>
                    <w:bottom w:val="nil"/>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2,762</w:t>
                  </w:r>
                </w:p>
              </w:tc>
            </w:tr>
            <w:tr w:rsidR="00A85F1F" w:rsidRPr="001F1873">
              <w:trPr>
                <w:trHeight w:val="315"/>
              </w:trPr>
              <w:tc>
                <w:tcPr>
                  <w:tcW w:w="1853" w:type="dxa"/>
                  <w:tcBorders>
                    <w:top w:val="single" w:sz="8" w:space="0" w:color="auto"/>
                    <w:left w:val="nil"/>
                    <w:bottom w:val="single" w:sz="8" w:space="0" w:color="auto"/>
                    <w:right w:val="single" w:sz="8" w:space="0" w:color="auto"/>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524</w:t>
                  </w:r>
                </w:p>
              </w:tc>
            </w:tr>
          </w:tbl>
          <w:p w:rsidR="00A85F1F" w:rsidRPr="001F1873" w:rsidRDefault="003A74EE" w:rsidP="00A85F1F">
            <w:pPr>
              <w:jc w:val="center"/>
              <w:rPr>
                <w:rFonts w:ascii="Arial" w:eastAsia="Times New Roman" w:hAnsi="Arial" w:cs="Arial"/>
                <w:b/>
                <w:bCs/>
                <w:sz w:val="18"/>
                <w:szCs w:val="18"/>
                <w:lang w:eastAsia="en-US"/>
              </w:rPr>
            </w:pPr>
            <w:r w:rsidRPr="001F1873">
              <w:rPr>
                <w:rFonts w:ascii="Arial" w:eastAsia="Times New Roman" w:hAnsi="Arial" w:cs="Arial"/>
                <w:b/>
                <w:bCs/>
                <w:sz w:val="18"/>
                <w:szCs w:val="18"/>
                <w:lang w:eastAsia="en-US"/>
              </w:rPr>
              <w:t>69,442</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FL</w:t>
            </w:r>
          </w:p>
        </w:tc>
        <w:tc>
          <w:tcPr>
            <w:tcW w:w="1240" w:type="dxa"/>
            <w:tcBorders>
              <w:top w:val="nil"/>
              <w:left w:val="nil"/>
              <w:bottom w:val="single" w:sz="8" w:space="0" w:color="000000"/>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17.4%</w:t>
            </w:r>
          </w:p>
        </w:tc>
        <w:tc>
          <w:tcPr>
            <w:tcW w:w="1960" w:type="dxa"/>
            <w:tcBorders>
              <w:top w:val="nil"/>
              <w:left w:val="nil"/>
              <w:bottom w:val="single" w:sz="8" w:space="0" w:color="000000"/>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-1.0%</w:t>
            </w:r>
          </w:p>
        </w:tc>
        <w:tc>
          <w:tcPr>
            <w:tcW w:w="1255" w:type="dxa"/>
            <w:tcBorders>
              <w:top w:val="nil"/>
              <w:left w:val="nil"/>
              <w:bottom w:val="single" w:sz="8" w:space="0" w:color="000000"/>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11.8%</w:t>
            </w:r>
          </w:p>
        </w:tc>
        <w:tc>
          <w:tcPr>
            <w:tcW w:w="1865"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-0.5%</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85,764</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NJ</w:t>
            </w:r>
          </w:p>
        </w:tc>
        <w:tc>
          <w:tcPr>
            <w:tcW w:w="124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10.7%</w:t>
            </w:r>
          </w:p>
        </w:tc>
        <w:tc>
          <w:tcPr>
            <w:tcW w:w="196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1.2%</w:t>
            </w:r>
          </w:p>
        </w:tc>
        <w:tc>
          <w:tcPr>
            <w:tcW w:w="1255"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6.4%</w:t>
            </w:r>
          </w:p>
        </w:tc>
        <w:tc>
          <w:tcPr>
            <w:tcW w:w="1865"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0.4%</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1,626</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IL</w:t>
            </w:r>
          </w:p>
        </w:tc>
        <w:tc>
          <w:tcPr>
            <w:tcW w:w="1240" w:type="dxa"/>
            <w:tcBorders>
              <w:top w:val="nil"/>
              <w:left w:val="nil"/>
              <w:bottom w:val="single" w:sz="8" w:space="0" w:color="000000"/>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9.2%</w:t>
            </w:r>
          </w:p>
        </w:tc>
        <w:tc>
          <w:tcPr>
            <w:tcW w:w="1960" w:type="dxa"/>
            <w:tcBorders>
              <w:top w:val="nil"/>
              <w:left w:val="nil"/>
              <w:bottom w:val="single" w:sz="8" w:space="0" w:color="000000"/>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0.3%</w:t>
            </w:r>
          </w:p>
        </w:tc>
        <w:tc>
          <w:tcPr>
            <w:tcW w:w="1255" w:type="dxa"/>
            <w:tcBorders>
              <w:top w:val="nil"/>
              <w:left w:val="nil"/>
              <w:bottom w:val="single" w:sz="8" w:space="0" w:color="000000"/>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5.3%</w:t>
            </w:r>
          </w:p>
        </w:tc>
        <w:tc>
          <w:tcPr>
            <w:tcW w:w="1865"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0.4%</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20,813</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ME</w:t>
            </w:r>
          </w:p>
        </w:tc>
        <w:tc>
          <w:tcPr>
            <w:tcW w:w="1240" w:type="dxa"/>
            <w:tcBorders>
              <w:top w:val="nil"/>
              <w:left w:val="nil"/>
              <w:bottom w:val="single" w:sz="8" w:space="0" w:color="000000"/>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7.0%</w:t>
            </w:r>
          </w:p>
        </w:tc>
        <w:tc>
          <w:tcPr>
            <w:tcW w:w="1960" w:type="dxa"/>
            <w:tcBorders>
              <w:top w:val="nil"/>
              <w:left w:val="nil"/>
              <w:bottom w:val="single" w:sz="8" w:space="0" w:color="000000"/>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0.5%</w:t>
            </w:r>
          </w:p>
        </w:tc>
        <w:tc>
          <w:tcPr>
            <w:tcW w:w="1255" w:type="dxa"/>
            <w:tcBorders>
              <w:top w:val="nil"/>
              <w:left w:val="nil"/>
              <w:bottom w:val="single" w:sz="8" w:space="0" w:color="000000"/>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4.3%</w:t>
            </w:r>
          </w:p>
        </w:tc>
        <w:tc>
          <w:tcPr>
            <w:tcW w:w="1865"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0.4%</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 xml:space="preserve">751 </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CT</w:t>
            </w:r>
          </w:p>
        </w:tc>
        <w:tc>
          <w:tcPr>
            <w:tcW w:w="124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7.3%</w:t>
            </w:r>
          </w:p>
        </w:tc>
        <w:tc>
          <w:tcPr>
            <w:tcW w:w="196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0.4%</w:t>
            </w:r>
          </w:p>
        </w:tc>
        <w:tc>
          <w:tcPr>
            <w:tcW w:w="1255"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4.2%</w:t>
            </w:r>
          </w:p>
        </w:tc>
        <w:tc>
          <w:tcPr>
            <w:tcW w:w="1865"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0.8%</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2,828</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HI</w:t>
            </w:r>
          </w:p>
        </w:tc>
        <w:tc>
          <w:tcPr>
            <w:tcW w:w="1240" w:type="dxa"/>
            <w:tcBorders>
              <w:top w:val="nil"/>
              <w:left w:val="nil"/>
              <w:bottom w:val="single" w:sz="8" w:space="0" w:color="000000"/>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6.6%</w:t>
            </w:r>
          </w:p>
        </w:tc>
        <w:tc>
          <w:tcPr>
            <w:tcW w:w="1960" w:type="dxa"/>
            <w:tcBorders>
              <w:top w:val="nil"/>
              <w:left w:val="nil"/>
              <w:bottom w:val="single" w:sz="8" w:space="0" w:color="000000"/>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-0.1%</w:t>
            </w:r>
          </w:p>
        </w:tc>
        <w:tc>
          <w:tcPr>
            <w:tcW w:w="1255" w:type="dxa"/>
            <w:tcBorders>
              <w:top w:val="nil"/>
              <w:left w:val="nil"/>
              <w:bottom w:val="single" w:sz="8" w:space="0" w:color="000000"/>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3.8%</w:t>
            </w:r>
          </w:p>
        </w:tc>
        <w:tc>
          <w:tcPr>
            <w:tcW w:w="1865"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0.3%</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1,214</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SC</w:t>
            </w:r>
          </w:p>
        </w:tc>
        <w:tc>
          <w:tcPr>
            <w:tcW w:w="124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6.7%</w:t>
            </w:r>
          </w:p>
        </w:tc>
        <w:tc>
          <w:tcPr>
            <w:tcW w:w="196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0.0%</w:t>
            </w:r>
          </w:p>
        </w:tc>
        <w:tc>
          <w:tcPr>
            <w:tcW w:w="1255"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3.7%</w:t>
            </w:r>
          </w:p>
        </w:tc>
        <w:tc>
          <w:tcPr>
            <w:tcW w:w="1865"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0.6%</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8,230</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IN</w:t>
            </w:r>
          </w:p>
        </w:tc>
        <w:tc>
          <w:tcPr>
            <w:tcW w:w="1240" w:type="dxa"/>
            <w:tcBorders>
              <w:top w:val="nil"/>
              <w:left w:val="nil"/>
              <w:bottom w:val="single" w:sz="8" w:space="0" w:color="000000"/>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6.7%</w:t>
            </w:r>
          </w:p>
        </w:tc>
        <w:tc>
          <w:tcPr>
            <w:tcW w:w="1960" w:type="dxa"/>
            <w:tcBorders>
              <w:top w:val="nil"/>
              <w:left w:val="nil"/>
              <w:bottom w:val="single" w:sz="8" w:space="0" w:color="000000"/>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0.0%</w:t>
            </w:r>
          </w:p>
        </w:tc>
        <w:tc>
          <w:tcPr>
            <w:tcW w:w="1255" w:type="dxa"/>
            <w:tcBorders>
              <w:top w:val="nil"/>
              <w:left w:val="nil"/>
              <w:bottom w:val="single" w:sz="8" w:space="0" w:color="000000"/>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3.5%</w:t>
            </w:r>
          </w:p>
        </w:tc>
        <w:tc>
          <w:tcPr>
            <w:tcW w:w="1865"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0.0%</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12,505</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OH</w:t>
            </w:r>
          </w:p>
        </w:tc>
        <w:tc>
          <w:tcPr>
            <w:tcW w:w="124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7.0%</w:t>
            </w:r>
          </w:p>
        </w:tc>
        <w:tc>
          <w:tcPr>
            <w:tcW w:w="196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0.0%</w:t>
            </w:r>
          </w:p>
        </w:tc>
        <w:tc>
          <w:tcPr>
            <w:tcW w:w="1255"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3.5%</w:t>
            </w:r>
          </w:p>
        </w:tc>
        <w:tc>
          <w:tcPr>
            <w:tcW w:w="1865"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-0.1%</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26,859</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NM</w:t>
            </w:r>
          </w:p>
        </w:tc>
        <w:tc>
          <w:tcPr>
            <w:tcW w:w="1240" w:type="dxa"/>
            <w:tcBorders>
              <w:top w:val="nil"/>
              <w:left w:val="nil"/>
              <w:bottom w:val="single" w:sz="8" w:space="0" w:color="000000"/>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5.7%</w:t>
            </w:r>
          </w:p>
        </w:tc>
        <w:tc>
          <w:tcPr>
            <w:tcW w:w="1960" w:type="dxa"/>
            <w:tcBorders>
              <w:top w:val="nil"/>
              <w:left w:val="nil"/>
              <w:bottom w:val="single" w:sz="8" w:space="0" w:color="000000"/>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0.2%</w:t>
            </w:r>
          </w:p>
        </w:tc>
        <w:tc>
          <w:tcPr>
            <w:tcW w:w="1255" w:type="dxa"/>
            <w:tcBorders>
              <w:top w:val="nil"/>
              <w:left w:val="nil"/>
              <w:bottom w:val="single" w:sz="8" w:space="0" w:color="000000"/>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3.3%</w:t>
            </w:r>
          </w:p>
        </w:tc>
        <w:tc>
          <w:tcPr>
            <w:tcW w:w="1865"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0.4%</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1,725</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DE</w:t>
            </w:r>
          </w:p>
        </w:tc>
        <w:tc>
          <w:tcPr>
            <w:tcW w:w="124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6.8%</w:t>
            </w:r>
          </w:p>
        </w:tc>
        <w:tc>
          <w:tcPr>
            <w:tcW w:w="196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0.2%</w:t>
            </w:r>
          </w:p>
        </w:tc>
        <w:tc>
          <w:tcPr>
            <w:tcW w:w="1255"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3.1%</w:t>
            </w:r>
          </w:p>
        </w:tc>
        <w:tc>
          <w:tcPr>
            <w:tcW w:w="1865"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-0.3%</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2,880</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MD</w:t>
            </w:r>
          </w:p>
        </w:tc>
        <w:tc>
          <w:tcPr>
            <w:tcW w:w="124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8.1%</w:t>
            </w:r>
          </w:p>
        </w:tc>
        <w:tc>
          <w:tcPr>
            <w:tcW w:w="196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0.0%</w:t>
            </w:r>
          </w:p>
        </w:tc>
        <w:tc>
          <w:tcPr>
            <w:tcW w:w="1255"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3.1%</w:t>
            </w:r>
          </w:p>
        </w:tc>
        <w:tc>
          <w:tcPr>
            <w:tcW w:w="1865"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0.4%</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3,470</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PA</w:t>
            </w:r>
          </w:p>
        </w:tc>
        <w:tc>
          <w:tcPr>
            <w:tcW w:w="1240" w:type="dxa"/>
            <w:tcBorders>
              <w:top w:val="nil"/>
              <w:left w:val="nil"/>
              <w:bottom w:val="single" w:sz="8" w:space="0" w:color="000000"/>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5.9%</w:t>
            </w:r>
          </w:p>
        </w:tc>
        <w:tc>
          <w:tcPr>
            <w:tcW w:w="1960" w:type="dxa"/>
            <w:tcBorders>
              <w:top w:val="nil"/>
              <w:left w:val="nil"/>
              <w:bottom w:val="single" w:sz="8" w:space="0" w:color="000000"/>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0.2%</w:t>
            </w:r>
          </w:p>
        </w:tc>
        <w:tc>
          <w:tcPr>
            <w:tcW w:w="1255" w:type="dxa"/>
            <w:tcBorders>
              <w:top w:val="nil"/>
              <w:left w:val="nil"/>
              <w:bottom w:val="single" w:sz="8" w:space="0" w:color="000000"/>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2.7%</w:t>
            </w:r>
          </w:p>
        </w:tc>
        <w:tc>
          <w:tcPr>
            <w:tcW w:w="1865"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0.1%</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11,973</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OK</w:t>
            </w:r>
          </w:p>
        </w:tc>
        <w:tc>
          <w:tcPr>
            <w:tcW w:w="124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5.3%</w:t>
            </w:r>
          </w:p>
        </w:tc>
        <w:tc>
          <w:tcPr>
            <w:tcW w:w="196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0.2%</w:t>
            </w:r>
          </w:p>
        </w:tc>
        <w:tc>
          <w:tcPr>
            <w:tcW w:w="1255"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2.5%</w:t>
            </w:r>
          </w:p>
        </w:tc>
        <w:tc>
          <w:tcPr>
            <w:tcW w:w="1865"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-0.1%</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8,655</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LA</w:t>
            </w:r>
          </w:p>
        </w:tc>
        <w:tc>
          <w:tcPr>
            <w:tcW w:w="124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6.4%</w:t>
            </w:r>
          </w:p>
        </w:tc>
        <w:tc>
          <w:tcPr>
            <w:tcW w:w="196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-0.4%</w:t>
            </w:r>
          </w:p>
        </w:tc>
        <w:tc>
          <w:tcPr>
            <w:tcW w:w="1255"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2.5%</w:t>
            </w:r>
          </w:p>
        </w:tc>
        <w:tc>
          <w:tcPr>
            <w:tcW w:w="1865"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-0.5%</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9,310</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VT</w:t>
            </w:r>
          </w:p>
        </w:tc>
        <w:tc>
          <w:tcPr>
            <w:tcW w:w="1240" w:type="dxa"/>
            <w:tcBorders>
              <w:top w:val="nil"/>
              <w:left w:val="nil"/>
              <w:bottom w:val="single" w:sz="8" w:space="0" w:color="000000"/>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4.0%</w:t>
            </w:r>
          </w:p>
        </w:tc>
        <w:tc>
          <w:tcPr>
            <w:tcW w:w="1960" w:type="dxa"/>
            <w:tcBorders>
              <w:top w:val="nil"/>
              <w:left w:val="nil"/>
              <w:bottom w:val="single" w:sz="8" w:space="0" w:color="000000"/>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0.4%</w:t>
            </w:r>
          </w:p>
        </w:tc>
        <w:tc>
          <w:tcPr>
            <w:tcW w:w="1255" w:type="dxa"/>
            <w:tcBorders>
              <w:top w:val="nil"/>
              <w:left w:val="nil"/>
              <w:bottom w:val="single" w:sz="8" w:space="0" w:color="000000"/>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2.4%</w:t>
            </w:r>
          </w:p>
        </w:tc>
        <w:tc>
          <w:tcPr>
            <w:tcW w:w="1865"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0.3%</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N/A</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WI</w:t>
            </w:r>
          </w:p>
        </w:tc>
        <w:tc>
          <w:tcPr>
            <w:tcW w:w="1240" w:type="dxa"/>
            <w:tcBorders>
              <w:top w:val="nil"/>
              <w:left w:val="nil"/>
              <w:bottom w:val="single" w:sz="8" w:space="0" w:color="000000"/>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4.6%</w:t>
            </w:r>
          </w:p>
        </w:tc>
        <w:tc>
          <w:tcPr>
            <w:tcW w:w="1960" w:type="dxa"/>
            <w:tcBorders>
              <w:top w:val="nil"/>
              <w:left w:val="nil"/>
              <w:bottom w:val="single" w:sz="8" w:space="0" w:color="000000"/>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-0.2%</w:t>
            </w:r>
          </w:p>
        </w:tc>
        <w:tc>
          <w:tcPr>
            <w:tcW w:w="1255" w:type="dxa"/>
            <w:tcBorders>
              <w:top w:val="nil"/>
              <w:left w:val="nil"/>
              <w:bottom w:val="single" w:sz="8" w:space="0" w:color="000000"/>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2.2%</w:t>
            </w:r>
          </w:p>
        </w:tc>
        <w:tc>
          <w:tcPr>
            <w:tcW w:w="1865"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-0.2%</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12,553</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IA</w:t>
            </w:r>
          </w:p>
        </w:tc>
        <w:tc>
          <w:tcPr>
            <w:tcW w:w="124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4.2%</w:t>
            </w:r>
          </w:p>
        </w:tc>
        <w:tc>
          <w:tcPr>
            <w:tcW w:w="196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-0.1%</w:t>
            </w:r>
          </w:p>
        </w:tc>
        <w:tc>
          <w:tcPr>
            <w:tcW w:w="1255"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2.1%</w:t>
            </w:r>
          </w:p>
        </w:tc>
        <w:tc>
          <w:tcPr>
            <w:tcW w:w="1865"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-0.2%</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4,684</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KS</w:t>
            </w:r>
          </w:p>
        </w:tc>
        <w:tc>
          <w:tcPr>
            <w:tcW w:w="1240" w:type="dxa"/>
            <w:tcBorders>
              <w:top w:val="nil"/>
              <w:left w:val="nil"/>
              <w:bottom w:val="single" w:sz="8" w:space="0" w:color="000000"/>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4.5%</w:t>
            </w:r>
          </w:p>
        </w:tc>
        <w:tc>
          <w:tcPr>
            <w:tcW w:w="1960" w:type="dxa"/>
            <w:tcBorders>
              <w:top w:val="nil"/>
              <w:left w:val="nil"/>
              <w:bottom w:val="single" w:sz="8" w:space="0" w:color="000000"/>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0.0%</w:t>
            </w:r>
          </w:p>
        </w:tc>
        <w:tc>
          <w:tcPr>
            <w:tcW w:w="1255" w:type="dxa"/>
            <w:tcBorders>
              <w:top w:val="nil"/>
              <w:left w:val="nil"/>
              <w:bottom w:val="single" w:sz="8" w:space="0" w:color="000000"/>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1.7%</w:t>
            </w:r>
          </w:p>
        </w:tc>
        <w:tc>
          <w:tcPr>
            <w:tcW w:w="1865"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-0.2%</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3,621</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SD</w:t>
            </w:r>
          </w:p>
        </w:tc>
        <w:tc>
          <w:tcPr>
            <w:tcW w:w="124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2.7%</w:t>
            </w:r>
          </w:p>
        </w:tc>
        <w:tc>
          <w:tcPr>
            <w:tcW w:w="196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-0.1%</w:t>
            </w:r>
          </w:p>
        </w:tc>
        <w:tc>
          <w:tcPr>
            <w:tcW w:w="1255"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1.3%</w:t>
            </w:r>
          </w:p>
        </w:tc>
        <w:tc>
          <w:tcPr>
            <w:tcW w:w="1865"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0.0%</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33</w:t>
            </w:r>
          </w:p>
        </w:tc>
      </w:tr>
      <w:tr w:rsidR="00A85F1F" w:rsidRPr="001F1873">
        <w:trPr>
          <w:trHeight w:hRule="exact" w:val="288"/>
        </w:trPr>
        <w:tc>
          <w:tcPr>
            <w:tcW w:w="1500" w:type="dxa"/>
            <w:tcBorders>
              <w:top w:val="nil"/>
              <w:left w:val="single" w:sz="8" w:space="0" w:color="000000"/>
              <w:bottom w:val="nil"/>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NE</w:t>
            </w:r>
          </w:p>
        </w:tc>
        <w:tc>
          <w:tcPr>
            <w:tcW w:w="1240" w:type="dxa"/>
            <w:tcBorders>
              <w:top w:val="nil"/>
              <w:left w:val="nil"/>
              <w:bottom w:val="nil"/>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3.0%</w:t>
            </w:r>
          </w:p>
        </w:tc>
        <w:tc>
          <w:tcPr>
            <w:tcW w:w="1960" w:type="dxa"/>
            <w:tcBorders>
              <w:top w:val="nil"/>
              <w:left w:val="nil"/>
              <w:bottom w:val="nil"/>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-0.2%</w:t>
            </w:r>
          </w:p>
        </w:tc>
        <w:tc>
          <w:tcPr>
            <w:tcW w:w="1255" w:type="dxa"/>
            <w:tcBorders>
              <w:top w:val="nil"/>
              <w:left w:val="nil"/>
              <w:bottom w:val="nil"/>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1.1%</w:t>
            </w:r>
          </w:p>
        </w:tc>
        <w:tc>
          <w:tcPr>
            <w:tcW w:w="1865" w:type="dxa"/>
            <w:tcBorders>
              <w:top w:val="nil"/>
              <w:left w:val="nil"/>
              <w:bottom w:val="nil"/>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-0.1%</w:t>
            </w:r>
          </w:p>
        </w:tc>
        <w:tc>
          <w:tcPr>
            <w:tcW w:w="1760" w:type="dxa"/>
            <w:tcBorders>
              <w:top w:val="nil"/>
              <w:left w:val="nil"/>
              <w:bottom w:val="nil"/>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2,762</w:t>
            </w:r>
          </w:p>
        </w:tc>
      </w:tr>
      <w:tr w:rsidR="00A85F1F" w:rsidRPr="001F1873">
        <w:trPr>
          <w:trHeight w:hRule="exact" w:val="288"/>
        </w:trPr>
        <w:tc>
          <w:tcPr>
            <w:tcW w:w="1500" w:type="dxa"/>
            <w:tcBorders>
              <w:top w:val="single" w:sz="8" w:space="0" w:color="auto"/>
              <w:left w:val="single" w:sz="8" w:space="0" w:color="auto"/>
              <w:bottom w:val="single" w:sz="8" w:space="0" w:color="auto"/>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ND</w:t>
            </w:r>
          </w:p>
        </w:tc>
        <w:tc>
          <w:tcPr>
            <w:tcW w:w="1240" w:type="dxa"/>
            <w:tcBorders>
              <w:top w:val="single" w:sz="8" w:space="0" w:color="auto"/>
              <w:left w:val="nil"/>
              <w:bottom w:val="single" w:sz="8" w:space="0" w:color="auto"/>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1.7%</w:t>
            </w:r>
          </w:p>
        </w:tc>
        <w:tc>
          <w:tcPr>
            <w:tcW w:w="1960" w:type="dxa"/>
            <w:tcBorders>
              <w:top w:val="single" w:sz="8" w:space="0" w:color="auto"/>
              <w:left w:val="nil"/>
              <w:bottom w:val="single" w:sz="8" w:space="0" w:color="auto"/>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0.0%</w:t>
            </w:r>
          </w:p>
        </w:tc>
        <w:tc>
          <w:tcPr>
            <w:tcW w:w="1255" w:type="dxa"/>
            <w:tcBorders>
              <w:top w:val="single" w:sz="8" w:space="0" w:color="auto"/>
              <w:left w:val="nil"/>
              <w:bottom w:val="single" w:sz="8" w:space="0" w:color="auto"/>
              <w:right w:val="single" w:sz="8" w:space="0" w:color="000000"/>
            </w:tcBorders>
            <w:shd w:val="clear" w:color="auto" w:fill="auto"/>
            <w:noWrap/>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0.8%</w:t>
            </w:r>
          </w:p>
        </w:tc>
        <w:tc>
          <w:tcPr>
            <w:tcW w:w="1865" w:type="dxa"/>
            <w:tcBorders>
              <w:top w:val="single" w:sz="8" w:space="0" w:color="auto"/>
              <w:left w:val="nil"/>
              <w:bottom w:val="single" w:sz="8" w:space="0" w:color="auto"/>
              <w:right w:val="single" w:sz="8" w:space="0" w:color="000000"/>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-0.1%</w:t>
            </w:r>
          </w:p>
        </w:tc>
        <w:tc>
          <w:tcPr>
            <w:tcW w:w="1760" w:type="dxa"/>
            <w:tcBorders>
              <w:top w:val="single" w:sz="8" w:space="0" w:color="auto"/>
              <w:left w:val="nil"/>
              <w:bottom w:val="single" w:sz="8" w:space="0" w:color="auto"/>
              <w:right w:val="single" w:sz="8" w:space="0" w:color="auto"/>
            </w:tcBorders>
            <w:shd w:val="clear" w:color="auto" w:fill="auto"/>
            <w:vAlign w:val="center"/>
          </w:tcPr>
          <w:p w:rsidR="00A85F1F" w:rsidRPr="001F1873" w:rsidRDefault="003A74EE" w:rsidP="00A85F1F">
            <w:pPr>
              <w:jc w:val="center"/>
              <w:rPr>
                <w:rFonts w:ascii="Arial" w:eastAsia="Times New Roman" w:hAnsi="Arial" w:cs="Arial"/>
                <w:sz w:val="18"/>
                <w:szCs w:val="18"/>
                <w:lang w:eastAsia="en-US"/>
              </w:rPr>
            </w:pPr>
            <w:r w:rsidRPr="001F1873">
              <w:rPr>
                <w:rFonts w:ascii="Arial" w:eastAsia="Times New Roman" w:hAnsi="Arial" w:cs="Arial"/>
                <w:sz w:val="18"/>
                <w:szCs w:val="18"/>
                <w:lang w:eastAsia="en-US"/>
              </w:rPr>
              <w:t xml:space="preserve">524 </w:t>
            </w:r>
          </w:p>
        </w:tc>
      </w:tr>
    </w:tbl>
    <w:p w:rsidR="00A85F1F" w:rsidRPr="009743D5" w:rsidRDefault="009743D5">
      <w:pPr>
        <w:spacing w:after="200" w:line="276" w:lineRule="auto"/>
        <w:rPr>
          <w:rFonts w:ascii="Arial" w:eastAsia="Times New Roman" w:hAnsi="Arial" w:cs="Arial"/>
          <w:bCs/>
          <w:color w:val="000000"/>
          <w:sz w:val="18"/>
          <w:szCs w:val="18"/>
          <w:lang w:eastAsia="en-US"/>
        </w:rPr>
      </w:pPr>
      <w:r>
        <w:rPr>
          <w:rFonts w:ascii="Arial" w:eastAsia="Times New Roman" w:hAnsi="Arial" w:cs="Arial"/>
          <w:bCs/>
          <w:color w:val="000000"/>
          <w:sz w:val="18"/>
          <w:szCs w:val="18"/>
          <w:lang w:eastAsia="en-US"/>
        </w:rPr>
        <w:t xml:space="preserve"> </w:t>
      </w:r>
      <w:r w:rsidR="003A74EE" w:rsidRPr="009743D5">
        <w:rPr>
          <w:rFonts w:ascii="Arial" w:eastAsia="Times New Roman" w:hAnsi="Arial" w:cs="Arial"/>
          <w:bCs/>
          <w:color w:val="000000"/>
          <w:sz w:val="18"/>
          <w:szCs w:val="18"/>
          <w:lang w:eastAsia="en-US"/>
        </w:rPr>
        <w:t>Source: CoreLogic Jan 2012</w:t>
      </w:r>
    </w:p>
    <w:p w:rsidR="008E5F18" w:rsidRPr="001F1873" w:rsidRDefault="003A74EE" w:rsidP="00A85F1F">
      <w:pPr>
        <w:spacing w:after="200" w:line="276" w:lineRule="auto"/>
        <w:rPr>
          <w:rFonts w:ascii="Arial" w:eastAsia="Times New Roman" w:hAnsi="Arial" w:cs="Arial"/>
          <w:b/>
          <w:bCs/>
          <w:color w:val="000000"/>
          <w:sz w:val="18"/>
          <w:szCs w:val="18"/>
          <w:u w:val="single"/>
          <w:lang w:eastAsia="en-US"/>
        </w:rPr>
      </w:pPr>
      <w:r w:rsidRPr="001F1873">
        <w:rPr>
          <w:rFonts w:ascii="Arial" w:eastAsia="Times New Roman" w:hAnsi="Arial" w:cs="Arial"/>
          <w:b/>
          <w:bCs/>
          <w:color w:val="000000"/>
          <w:sz w:val="18"/>
          <w:szCs w:val="18"/>
          <w:u w:val="single"/>
          <w:lang w:eastAsia="en-US"/>
        </w:rPr>
        <w:br w:type="page"/>
      </w:r>
    </w:p>
    <w:tbl>
      <w:tblPr>
        <w:tblW w:w="9580" w:type="dxa"/>
        <w:tblInd w:w="93" w:type="dxa"/>
        <w:tblLook w:val="04A0" w:firstRow="1" w:lastRow="0" w:firstColumn="1" w:lastColumn="0" w:noHBand="0" w:noVBand="1"/>
      </w:tblPr>
      <w:tblGrid>
        <w:gridCol w:w="1500"/>
        <w:gridCol w:w="1240"/>
        <w:gridCol w:w="1960"/>
        <w:gridCol w:w="1340"/>
        <w:gridCol w:w="1780"/>
        <w:gridCol w:w="1760"/>
      </w:tblGrid>
      <w:tr w:rsidR="00A85F1F" w:rsidRPr="001F1873">
        <w:trPr>
          <w:trHeight w:val="315"/>
        </w:trPr>
        <w:tc>
          <w:tcPr>
            <w:tcW w:w="9580" w:type="dxa"/>
            <w:gridSpan w:val="6"/>
            <w:tcBorders>
              <w:top w:val="nil"/>
              <w:left w:val="nil"/>
              <w:bottom w:val="nil"/>
              <w:right w:val="nil"/>
            </w:tcBorders>
            <w:shd w:val="clear" w:color="auto" w:fill="auto"/>
            <w:noWrap/>
            <w:vAlign w:val="center"/>
          </w:tcPr>
          <w:p w:rsidR="00D718EB" w:rsidRDefault="003A74EE">
            <w:pPr>
              <w:rPr>
                <w:rFonts w:ascii="Arial" w:eastAsia="Times New Roman" w:hAnsi="Arial" w:cs="Arial"/>
                <w:b/>
                <w:bCs/>
                <w:color w:val="000000"/>
                <w:sz w:val="18"/>
                <w:szCs w:val="18"/>
                <w:u w:val="single"/>
                <w:lang w:eastAsia="en-US"/>
              </w:rPr>
            </w:pPr>
            <w:r w:rsidRPr="001F1873">
              <w:rPr>
                <w:rFonts w:ascii="Arial" w:eastAsia="Times New Roman" w:hAnsi="Arial" w:cs="Arial"/>
                <w:b/>
                <w:bCs/>
                <w:color w:val="000000"/>
                <w:sz w:val="18"/>
                <w:szCs w:val="18"/>
                <w:u w:val="single"/>
                <w:lang w:eastAsia="en-US"/>
              </w:rPr>
              <w:lastRenderedPageBreak/>
              <w:t xml:space="preserve">Non-Judicial </w:t>
            </w:r>
            <w:r w:rsidR="005C68B0">
              <w:rPr>
                <w:rFonts w:ascii="Arial" w:eastAsia="Times New Roman" w:hAnsi="Arial" w:cs="Arial"/>
                <w:b/>
                <w:bCs/>
                <w:color w:val="000000"/>
                <w:sz w:val="18"/>
                <w:szCs w:val="18"/>
                <w:u w:val="single"/>
                <w:lang w:eastAsia="en-US"/>
              </w:rPr>
              <w:t xml:space="preserve">Foreclosure </w:t>
            </w:r>
            <w:r w:rsidRPr="001F1873">
              <w:rPr>
                <w:rFonts w:ascii="Arial" w:eastAsia="Times New Roman" w:hAnsi="Arial" w:cs="Arial"/>
                <w:b/>
                <w:bCs/>
                <w:color w:val="000000"/>
                <w:sz w:val="18"/>
                <w:szCs w:val="18"/>
                <w:u w:val="single"/>
                <w:lang w:eastAsia="en-US"/>
              </w:rPr>
              <w:t>States Foreclosure and Delinquency Ranking (</w:t>
            </w:r>
            <w:r>
              <w:rPr>
                <w:rFonts w:ascii="Arial" w:eastAsia="Times New Roman" w:hAnsi="Arial" w:cs="Arial"/>
                <w:b/>
                <w:bCs/>
                <w:color w:val="000000"/>
                <w:sz w:val="18"/>
                <w:szCs w:val="18"/>
                <w:u w:val="single"/>
                <w:lang w:eastAsia="en-US"/>
              </w:rPr>
              <w:t>S</w:t>
            </w:r>
            <w:r w:rsidRPr="001F1873">
              <w:rPr>
                <w:rFonts w:ascii="Arial" w:eastAsia="Times New Roman" w:hAnsi="Arial" w:cs="Arial"/>
                <w:b/>
                <w:bCs/>
                <w:color w:val="000000"/>
                <w:sz w:val="18"/>
                <w:szCs w:val="18"/>
                <w:u w:val="single"/>
                <w:lang w:eastAsia="en-US"/>
              </w:rPr>
              <w:t>orted by Foreclosure Inventory):</w:t>
            </w:r>
          </w:p>
        </w:tc>
      </w:tr>
      <w:tr w:rsidR="00A85F1F" w:rsidRPr="001F1873">
        <w:trPr>
          <w:trHeight w:val="315"/>
        </w:trPr>
        <w:tc>
          <w:tcPr>
            <w:tcW w:w="1500" w:type="dxa"/>
            <w:vMerge w:val="restart"/>
            <w:tcBorders>
              <w:top w:val="single" w:sz="8" w:space="0" w:color="auto"/>
              <w:left w:val="single" w:sz="8" w:space="0" w:color="auto"/>
              <w:bottom w:val="single" w:sz="8" w:space="0" w:color="000000"/>
              <w:right w:val="single" w:sz="8" w:space="0" w:color="auto"/>
            </w:tcBorders>
            <w:shd w:val="clear" w:color="000000" w:fill="953735"/>
            <w:vAlign w:val="center"/>
          </w:tcPr>
          <w:p w:rsidR="00A85F1F" w:rsidRPr="001F1873" w:rsidRDefault="003A74EE" w:rsidP="00A85F1F">
            <w:pPr>
              <w:jc w:val="center"/>
              <w:rPr>
                <w:rFonts w:ascii="Arial" w:eastAsia="Times New Roman" w:hAnsi="Arial" w:cs="Arial"/>
                <w:b/>
                <w:bCs/>
                <w:color w:val="0D0D0D"/>
                <w:sz w:val="18"/>
                <w:szCs w:val="18"/>
                <w:lang w:eastAsia="en-US"/>
              </w:rPr>
            </w:pPr>
            <w:r w:rsidRPr="001F1873">
              <w:rPr>
                <w:rFonts w:ascii="Arial" w:eastAsia="Times New Roman" w:hAnsi="Arial" w:cs="Arial"/>
                <w:b/>
                <w:bCs/>
                <w:color w:val="0D0D0D"/>
                <w:sz w:val="18"/>
                <w:szCs w:val="18"/>
                <w:lang w:eastAsia="en-US"/>
              </w:rPr>
              <w:t xml:space="preserve">Non-Judicial </w:t>
            </w:r>
            <w:r w:rsidR="006E6176" w:rsidRPr="006E6176">
              <w:rPr>
                <w:rFonts w:ascii="Arial" w:eastAsia="Times New Roman" w:hAnsi="Arial" w:cs="Arial"/>
                <w:b/>
                <w:bCs/>
                <w:color w:val="0D0D0D"/>
                <w:sz w:val="18"/>
                <w:szCs w:val="18"/>
                <w:lang w:eastAsia="en-US"/>
              </w:rPr>
              <w:t xml:space="preserve">Foreclosure </w:t>
            </w:r>
            <w:r w:rsidRPr="001F1873">
              <w:rPr>
                <w:rFonts w:ascii="Arial" w:eastAsia="Times New Roman" w:hAnsi="Arial" w:cs="Arial"/>
                <w:b/>
                <w:bCs/>
                <w:color w:val="0D0D0D"/>
                <w:sz w:val="18"/>
                <w:szCs w:val="18"/>
                <w:lang w:eastAsia="en-US"/>
              </w:rPr>
              <w:t>States</w:t>
            </w:r>
          </w:p>
        </w:tc>
        <w:tc>
          <w:tcPr>
            <w:tcW w:w="8080" w:type="dxa"/>
            <w:gridSpan w:val="5"/>
            <w:vMerge w:val="restart"/>
            <w:tcBorders>
              <w:top w:val="single" w:sz="8" w:space="0" w:color="auto"/>
              <w:left w:val="single" w:sz="8" w:space="0" w:color="auto"/>
              <w:bottom w:val="single" w:sz="8" w:space="0" w:color="000000"/>
              <w:right w:val="single" w:sz="8" w:space="0" w:color="000000"/>
            </w:tcBorders>
            <w:shd w:val="clear" w:color="000000" w:fill="953735"/>
            <w:vAlign w:val="center"/>
          </w:tcPr>
          <w:p w:rsidR="00A85F1F" w:rsidRPr="001F1873" w:rsidRDefault="003A74EE" w:rsidP="00A85F1F">
            <w:pPr>
              <w:jc w:val="center"/>
              <w:rPr>
                <w:rFonts w:ascii="Arial" w:eastAsia="Times New Roman" w:hAnsi="Arial" w:cs="Arial"/>
                <w:b/>
                <w:bCs/>
                <w:color w:val="0D0D0D"/>
                <w:sz w:val="18"/>
                <w:szCs w:val="18"/>
                <w:lang w:eastAsia="en-US"/>
              </w:rPr>
            </w:pPr>
            <w:r w:rsidRPr="001F1873">
              <w:rPr>
                <w:rFonts w:ascii="Arial" w:eastAsia="Times New Roman" w:hAnsi="Arial" w:cs="Arial"/>
                <w:b/>
                <w:bCs/>
                <w:color w:val="0D0D0D"/>
                <w:sz w:val="18"/>
                <w:szCs w:val="18"/>
                <w:lang w:eastAsia="en-US"/>
              </w:rPr>
              <w:t>January-2012</w:t>
            </w:r>
          </w:p>
        </w:tc>
      </w:tr>
      <w:tr w:rsidR="00A85F1F" w:rsidRPr="001F1873">
        <w:trPr>
          <w:trHeight w:val="300"/>
        </w:trPr>
        <w:tc>
          <w:tcPr>
            <w:tcW w:w="1500" w:type="dxa"/>
            <w:vMerge/>
            <w:tcBorders>
              <w:top w:val="single" w:sz="8" w:space="0" w:color="auto"/>
              <w:left w:val="single" w:sz="8" w:space="0" w:color="auto"/>
              <w:bottom w:val="single" w:sz="8" w:space="0" w:color="000000"/>
              <w:right w:val="single" w:sz="8" w:space="0" w:color="auto"/>
            </w:tcBorders>
            <w:vAlign w:val="center"/>
          </w:tcPr>
          <w:p w:rsidR="00A85F1F" w:rsidRPr="001F1873" w:rsidRDefault="00A85F1F" w:rsidP="00A85F1F">
            <w:pPr>
              <w:rPr>
                <w:rFonts w:ascii="Arial" w:eastAsia="Times New Roman" w:hAnsi="Arial" w:cs="Arial"/>
                <w:b/>
                <w:bCs/>
                <w:color w:val="0D0D0D"/>
                <w:sz w:val="18"/>
                <w:szCs w:val="18"/>
                <w:lang w:eastAsia="en-US"/>
              </w:rPr>
            </w:pPr>
          </w:p>
        </w:tc>
        <w:tc>
          <w:tcPr>
            <w:tcW w:w="8080" w:type="dxa"/>
            <w:gridSpan w:val="5"/>
            <w:vMerge/>
            <w:tcBorders>
              <w:top w:val="single" w:sz="8" w:space="0" w:color="auto"/>
              <w:left w:val="single" w:sz="8" w:space="0" w:color="auto"/>
              <w:bottom w:val="single" w:sz="8" w:space="0" w:color="000000"/>
              <w:right w:val="single" w:sz="8" w:space="0" w:color="000000"/>
            </w:tcBorders>
            <w:vAlign w:val="center"/>
          </w:tcPr>
          <w:p w:rsidR="00A85F1F" w:rsidRPr="001F1873" w:rsidRDefault="00A85F1F" w:rsidP="00A85F1F">
            <w:pPr>
              <w:rPr>
                <w:rFonts w:ascii="Arial" w:eastAsia="Times New Roman" w:hAnsi="Arial" w:cs="Arial"/>
                <w:b/>
                <w:bCs/>
                <w:color w:val="0D0D0D"/>
                <w:sz w:val="18"/>
                <w:szCs w:val="18"/>
                <w:lang w:eastAsia="en-US"/>
              </w:rPr>
            </w:pPr>
          </w:p>
        </w:tc>
      </w:tr>
      <w:tr w:rsidR="00A85F1F" w:rsidRPr="001F1873">
        <w:trPr>
          <w:trHeight w:val="1215"/>
        </w:trPr>
        <w:tc>
          <w:tcPr>
            <w:tcW w:w="1500" w:type="dxa"/>
            <w:vMerge/>
            <w:tcBorders>
              <w:top w:val="single" w:sz="8" w:space="0" w:color="auto"/>
              <w:left w:val="single" w:sz="8" w:space="0" w:color="auto"/>
              <w:bottom w:val="single" w:sz="8" w:space="0" w:color="000000"/>
              <w:right w:val="single" w:sz="8" w:space="0" w:color="auto"/>
            </w:tcBorders>
            <w:vAlign w:val="center"/>
          </w:tcPr>
          <w:p w:rsidR="00A85F1F" w:rsidRPr="001F1873" w:rsidRDefault="00A85F1F" w:rsidP="00A85F1F">
            <w:pPr>
              <w:rPr>
                <w:rFonts w:ascii="Arial" w:eastAsia="Times New Roman" w:hAnsi="Arial" w:cs="Arial"/>
                <w:b/>
                <w:bCs/>
                <w:color w:val="0D0D0D"/>
                <w:sz w:val="18"/>
                <w:szCs w:val="18"/>
                <w:lang w:eastAsia="en-US"/>
              </w:rPr>
            </w:pPr>
          </w:p>
        </w:tc>
        <w:tc>
          <w:tcPr>
            <w:tcW w:w="1240" w:type="dxa"/>
            <w:tcBorders>
              <w:top w:val="nil"/>
              <w:left w:val="nil"/>
              <w:bottom w:val="single" w:sz="8" w:space="0" w:color="auto"/>
              <w:right w:val="single" w:sz="8" w:space="0" w:color="auto"/>
            </w:tcBorders>
            <w:shd w:val="clear" w:color="000000" w:fill="953735"/>
            <w:vAlign w:val="center"/>
          </w:tcPr>
          <w:p w:rsidR="00A85F1F" w:rsidRPr="001F1873" w:rsidRDefault="003A74EE" w:rsidP="00A85F1F">
            <w:pPr>
              <w:jc w:val="center"/>
              <w:rPr>
                <w:rFonts w:ascii="Arial" w:eastAsia="Times New Roman" w:hAnsi="Arial" w:cs="Arial"/>
                <w:b/>
                <w:bCs/>
                <w:color w:val="0D0D0D"/>
                <w:sz w:val="18"/>
                <w:szCs w:val="18"/>
                <w:lang w:eastAsia="en-US"/>
              </w:rPr>
            </w:pPr>
            <w:r w:rsidRPr="001F1873">
              <w:rPr>
                <w:rFonts w:ascii="Arial" w:eastAsia="Times New Roman" w:hAnsi="Arial" w:cs="Arial"/>
                <w:b/>
                <w:bCs/>
                <w:color w:val="0D0D0D"/>
                <w:sz w:val="18"/>
                <w:szCs w:val="18"/>
                <w:lang w:eastAsia="en-US"/>
              </w:rPr>
              <w:t>90+ Delinquent</w:t>
            </w:r>
          </w:p>
        </w:tc>
        <w:tc>
          <w:tcPr>
            <w:tcW w:w="1960" w:type="dxa"/>
            <w:tcBorders>
              <w:top w:val="nil"/>
              <w:left w:val="nil"/>
              <w:bottom w:val="single" w:sz="8" w:space="0" w:color="auto"/>
              <w:right w:val="single" w:sz="8" w:space="0" w:color="auto"/>
            </w:tcBorders>
            <w:shd w:val="clear" w:color="000000" w:fill="953735"/>
            <w:vAlign w:val="center"/>
          </w:tcPr>
          <w:p w:rsidR="00A85F1F" w:rsidRPr="001F1873" w:rsidRDefault="003A74EE" w:rsidP="00A85F1F">
            <w:pPr>
              <w:jc w:val="center"/>
              <w:rPr>
                <w:rFonts w:ascii="Arial" w:eastAsia="Times New Roman" w:hAnsi="Arial" w:cs="Arial"/>
                <w:b/>
                <w:bCs/>
                <w:color w:val="0D0D0D"/>
                <w:sz w:val="18"/>
                <w:szCs w:val="18"/>
                <w:lang w:eastAsia="en-US"/>
              </w:rPr>
            </w:pPr>
            <w:r w:rsidRPr="001F1873">
              <w:rPr>
                <w:rFonts w:ascii="Arial" w:eastAsia="Times New Roman" w:hAnsi="Arial" w:cs="Arial"/>
                <w:b/>
                <w:bCs/>
                <w:color w:val="0D0D0D"/>
                <w:sz w:val="18"/>
                <w:szCs w:val="18"/>
                <w:lang w:eastAsia="en-US"/>
              </w:rPr>
              <w:t>90+ Delinquent Pct. Point Change from a Year Ago</w:t>
            </w:r>
          </w:p>
        </w:tc>
        <w:tc>
          <w:tcPr>
            <w:tcW w:w="1340" w:type="dxa"/>
            <w:tcBorders>
              <w:top w:val="nil"/>
              <w:left w:val="nil"/>
              <w:bottom w:val="single" w:sz="8" w:space="0" w:color="auto"/>
              <w:right w:val="single" w:sz="8" w:space="0" w:color="auto"/>
            </w:tcBorders>
            <w:shd w:val="clear" w:color="000000" w:fill="953735"/>
            <w:vAlign w:val="center"/>
          </w:tcPr>
          <w:p w:rsidR="00A85F1F" w:rsidRPr="001F1873" w:rsidRDefault="003A74EE" w:rsidP="00A85F1F">
            <w:pPr>
              <w:jc w:val="center"/>
              <w:rPr>
                <w:rFonts w:ascii="Arial" w:eastAsia="Times New Roman" w:hAnsi="Arial" w:cs="Arial"/>
                <w:b/>
                <w:bCs/>
                <w:color w:val="0D0D0D"/>
                <w:sz w:val="18"/>
                <w:szCs w:val="18"/>
                <w:lang w:eastAsia="en-US"/>
              </w:rPr>
            </w:pPr>
            <w:r w:rsidRPr="001F1873">
              <w:rPr>
                <w:rFonts w:ascii="Arial" w:eastAsia="Times New Roman" w:hAnsi="Arial" w:cs="Arial"/>
                <w:b/>
                <w:bCs/>
                <w:color w:val="0D0D0D"/>
                <w:sz w:val="18"/>
                <w:szCs w:val="18"/>
                <w:lang w:eastAsia="en-US"/>
              </w:rPr>
              <w:t>Foreclosure Inventory</w:t>
            </w:r>
          </w:p>
        </w:tc>
        <w:tc>
          <w:tcPr>
            <w:tcW w:w="1780" w:type="dxa"/>
            <w:tcBorders>
              <w:top w:val="nil"/>
              <w:left w:val="nil"/>
              <w:bottom w:val="single" w:sz="8" w:space="0" w:color="auto"/>
              <w:right w:val="single" w:sz="8" w:space="0" w:color="auto"/>
            </w:tcBorders>
            <w:shd w:val="clear" w:color="000000" w:fill="953735"/>
            <w:vAlign w:val="center"/>
          </w:tcPr>
          <w:p w:rsidR="00A85F1F" w:rsidRPr="001F1873" w:rsidRDefault="003A74EE" w:rsidP="00A85F1F">
            <w:pPr>
              <w:jc w:val="center"/>
              <w:rPr>
                <w:rFonts w:ascii="Arial" w:eastAsia="Times New Roman" w:hAnsi="Arial" w:cs="Arial"/>
                <w:b/>
                <w:bCs/>
                <w:color w:val="0D0D0D"/>
                <w:sz w:val="18"/>
                <w:szCs w:val="18"/>
                <w:lang w:eastAsia="en-US"/>
              </w:rPr>
            </w:pPr>
            <w:r w:rsidRPr="001F1873">
              <w:rPr>
                <w:rFonts w:ascii="Arial" w:eastAsia="Times New Roman" w:hAnsi="Arial" w:cs="Arial"/>
                <w:b/>
                <w:bCs/>
                <w:color w:val="0D0D0D"/>
                <w:sz w:val="18"/>
                <w:szCs w:val="18"/>
                <w:lang w:eastAsia="en-US"/>
              </w:rPr>
              <w:t>Foreclosure Inventory Pct. Point Change from a Year Ago</w:t>
            </w:r>
          </w:p>
        </w:tc>
        <w:tc>
          <w:tcPr>
            <w:tcW w:w="1760" w:type="dxa"/>
            <w:tcBorders>
              <w:top w:val="nil"/>
              <w:left w:val="nil"/>
              <w:bottom w:val="single" w:sz="8" w:space="0" w:color="auto"/>
              <w:right w:val="single" w:sz="8" w:space="0" w:color="auto"/>
            </w:tcBorders>
            <w:shd w:val="clear" w:color="000000" w:fill="953735"/>
            <w:vAlign w:val="center"/>
          </w:tcPr>
          <w:p w:rsidR="00A85F1F" w:rsidRPr="001F1873" w:rsidRDefault="003A74EE" w:rsidP="00A85F1F">
            <w:pPr>
              <w:jc w:val="center"/>
              <w:rPr>
                <w:rFonts w:ascii="Arial" w:eastAsia="Times New Roman" w:hAnsi="Arial" w:cs="Arial"/>
                <w:b/>
                <w:bCs/>
                <w:color w:val="0D0D0D"/>
                <w:sz w:val="18"/>
                <w:szCs w:val="18"/>
                <w:lang w:eastAsia="en-US"/>
              </w:rPr>
            </w:pPr>
            <w:r w:rsidRPr="001F1873">
              <w:rPr>
                <w:rFonts w:ascii="Arial" w:eastAsia="Times New Roman" w:hAnsi="Arial" w:cs="Arial"/>
                <w:b/>
                <w:bCs/>
                <w:color w:val="0D0D0D"/>
                <w:sz w:val="18"/>
                <w:szCs w:val="18"/>
                <w:lang w:eastAsia="en-US"/>
              </w:rPr>
              <w:t>Completed Foreclosures (12 months ending Jan 2012)</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NV</w:t>
            </w:r>
          </w:p>
        </w:tc>
        <w:tc>
          <w:tcPr>
            <w:tcW w:w="124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13.3%</w:t>
            </w:r>
          </w:p>
        </w:tc>
        <w:tc>
          <w:tcPr>
            <w:tcW w:w="19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-3.4%</w:t>
            </w:r>
          </w:p>
        </w:tc>
        <w:tc>
          <w:tcPr>
            <w:tcW w:w="134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5.0%</w:t>
            </w:r>
          </w:p>
        </w:tc>
        <w:tc>
          <w:tcPr>
            <w:tcW w:w="178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-3.2%</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37,503</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NY</w:t>
            </w:r>
          </w:p>
        </w:tc>
        <w:tc>
          <w:tcPr>
            <w:tcW w:w="124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8.0%</w:t>
            </w:r>
          </w:p>
        </w:tc>
        <w:tc>
          <w:tcPr>
            <w:tcW w:w="19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0.4%</w:t>
            </w:r>
          </w:p>
        </w:tc>
        <w:tc>
          <w:tcPr>
            <w:tcW w:w="134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4.7%</w:t>
            </w:r>
          </w:p>
        </w:tc>
        <w:tc>
          <w:tcPr>
            <w:tcW w:w="178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0.5%</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3,427</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KY</w:t>
            </w:r>
          </w:p>
        </w:tc>
        <w:tc>
          <w:tcPr>
            <w:tcW w:w="124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5.7%</w:t>
            </w:r>
          </w:p>
        </w:tc>
        <w:tc>
          <w:tcPr>
            <w:tcW w:w="19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0.2%</w:t>
            </w:r>
          </w:p>
        </w:tc>
        <w:tc>
          <w:tcPr>
            <w:tcW w:w="134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2.8%</w:t>
            </w:r>
          </w:p>
        </w:tc>
        <w:tc>
          <w:tcPr>
            <w:tcW w:w="178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0.2%</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2,401</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OR</w:t>
            </w:r>
          </w:p>
        </w:tc>
        <w:tc>
          <w:tcPr>
            <w:tcW w:w="124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5.5%</w:t>
            </w:r>
          </w:p>
        </w:tc>
        <w:tc>
          <w:tcPr>
            <w:tcW w:w="196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-0.2%</w:t>
            </w:r>
          </w:p>
        </w:tc>
        <w:tc>
          <w:tcPr>
            <w:tcW w:w="134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2.8%</w:t>
            </w:r>
          </w:p>
        </w:tc>
        <w:tc>
          <w:tcPr>
            <w:tcW w:w="178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0.2%</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10,256</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MS</w:t>
            </w:r>
          </w:p>
        </w:tc>
        <w:tc>
          <w:tcPr>
            <w:tcW w:w="124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7.8%</w:t>
            </w:r>
          </w:p>
        </w:tc>
        <w:tc>
          <w:tcPr>
            <w:tcW w:w="196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-0.1%</w:t>
            </w:r>
          </w:p>
        </w:tc>
        <w:tc>
          <w:tcPr>
            <w:tcW w:w="134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2.7%</w:t>
            </w:r>
          </w:p>
        </w:tc>
        <w:tc>
          <w:tcPr>
            <w:tcW w:w="178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0.1%</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961</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AZ</w:t>
            </w:r>
          </w:p>
        </w:tc>
        <w:tc>
          <w:tcPr>
            <w:tcW w:w="124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7.0%</w:t>
            </w:r>
          </w:p>
        </w:tc>
        <w:tc>
          <w:tcPr>
            <w:tcW w:w="19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-3.1%</w:t>
            </w:r>
          </w:p>
        </w:tc>
        <w:tc>
          <w:tcPr>
            <w:tcW w:w="134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2.6%</w:t>
            </w:r>
          </w:p>
        </w:tc>
        <w:tc>
          <w:tcPr>
            <w:tcW w:w="178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-1.6%</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65,015</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DC</w:t>
            </w:r>
          </w:p>
        </w:tc>
        <w:tc>
          <w:tcPr>
            <w:tcW w:w="124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5.7%</w:t>
            </w:r>
          </w:p>
        </w:tc>
        <w:tc>
          <w:tcPr>
            <w:tcW w:w="19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0.1%</w:t>
            </w:r>
          </w:p>
        </w:tc>
        <w:tc>
          <w:tcPr>
            <w:tcW w:w="134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2.5%</w:t>
            </w:r>
          </w:p>
        </w:tc>
        <w:tc>
          <w:tcPr>
            <w:tcW w:w="178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0.2%</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204</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CA</w:t>
            </w:r>
          </w:p>
        </w:tc>
        <w:tc>
          <w:tcPr>
            <w:tcW w:w="124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6.9%</w:t>
            </w:r>
          </w:p>
        </w:tc>
        <w:tc>
          <w:tcPr>
            <w:tcW w:w="19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-2.3%</w:t>
            </w:r>
          </w:p>
        </w:tc>
        <w:tc>
          <w:tcPr>
            <w:tcW w:w="134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2.5%</w:t>
            </w:r>
          </w:p>
        </w:tc>
        <w:tc>
          <w:tcPr>
            <w:tcW w:w="178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-0.7%</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155,107</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NC</w:t>
            </w:r>
          </w:p>
        </w:tc>
        <w:tc>
          <w:tcPr>
            <w:tcW w:w="124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5.9%</w:t>
            </w:r>
          </w:p>
        </w:tc>
        <w:tc>
          <w:tcPr>
            <w:tcW w:w="196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0.3%</w:t>
            </w:r>
          </w:p>
        </w:tc>
        <w:tc>
          <w:tcPr>
            <w:tcW w:w="134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2.5%</w:t>
            </w:r>
          </w:p>
        </w:tc>
        <w:tc>
          <w:tcPr>
            <w:tcW w:w="178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0.3%</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22,748</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RI</w:t>
            </w:r>
          </w:p>
        </w:tc>
        <w:tc>
          <w:tcPr>
            <w:tcW w:w="124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7.6%</w:t>
            </w:r>
          </w:p>
        </w:tc>
        <w:tc>
          <w:tcPr>
            <w:tcW w:w="19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-0.3%</w:t>
            </w:r>
          </w:p>
        </w:tc>
        <w:tc>
          <w:tcPr>
            <w:tcW w:w="134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2.4%</w:t>
            </w:r>
          </w:p>
        </w:tc>
        <w:tc>
          <w:tcPr>
            <w:tcW w:w="178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-1.0%</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3,472</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GA</w:t>
            </w:r>
          </w:p>
        </w:tc>
        <w:tc>
          <w:tcPr>
            <w:tcW w:w="124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8.0%</w:t>
            </w:r>
          </w:p>
        </w:tc>
        <w:tc>
          <w:tcPr>
            <w:tcW w:w="19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-0.7%</w:t>
            </w:r>
          </w:p>
        </w:tc>
        <w:tc>
          <w:tcPr>
            <w:tcW w:w="134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2.3%</w:t>
            </w:r>
          </w:p>
        </w:tc>
        <w:tc>
          <w:tcPr>
            <w:tcW w:w="178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-0.4%</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56,454</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ID</w:t>
            </w:r>
          </w:p>
        </w:tc>
        <w:tc>
          <w:tcPr>
            <w:tcW w:w="124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5.1%</w:t>
            </w:r>
          </w:p>
        </w:tc>
        <w:tc>
          <w:tcPr>
            <w:tcW w:w="19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-0.9%</w:t>
            </w:r>
          </w:p>
        </w:tc>
        <w:tc>
          <w:tcPr>
            <w:tcW w:w="134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2.1%</w:t>
            </w:r>
          </w:p>
        </w:tc>
        <w:tc>
          <w:tcPr>
            <w:tcW w:w="178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-0.6%</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7,989</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MI</w:t>
            </w:r>
          </w:p>
        </w:tc>
        <w:tc>
          <w:tcPr>
            <w:tcW w:w="124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6.3%</w:t>
            </w:r>
          </w:p>
        </w:tc>
        <w:tc>
          <w:tcPr>
            <w:tcW w:w="196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-1.3%</w:t>
            </w:r>
          </w:p>
        </w:tc>
        <w:tc>
          <w:tcPr>
            <w:tcW w:w="134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2.0%</w:t>
            </w:r>
          </w:p>
        </w:tc>
        <w:tc>
          <w:tcPr>
            <w:tcW w:w="178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-0.8%</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64,902</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MA</w:t>
            </w:r>
          </w:p>
        </w:tc>
        <w:tc>
          <w:tcPr>
            <w:tcW w:w="124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5.7%</w:t>
            </w:r>
          </w:p>
        </w:tc>
        <w:tc>
          <w:tcPr>
            <w:tcW w:w="196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-0.2%</w:t>
            </w:r>
          </w:p>
        </w:tc>
        <w:tc>
          <w:tcPr>
            <w:tcW w:w="134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2.0%</w:t>
            </w:r>
          </w:p>
        </w:tc>
        <w:tc>
          <w:tcPr>
            <w:tcW w:w="178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-0.2%</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9,375</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TN</w:t>
            </w:r>
          </w:p>
        </w:tc>
        <w:tc>
          <w:tcPr>
            <w:tcW w:w="124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6.3%</w:t>
            </w:r>
          </w:p>
        </w:tc>
        <w:tc>
          <w:tcPr>
            <w:tcW w:w="19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-0.1%</w:t>
            </w:r>
          </w:p>
        </w:tc>
        <w:tc>
          <w:tcPr>
            <w:tcW w:w="134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1.9%</w:t>
            </w:r>
          </w:p>
        </w:tc>
        <w:tc>
          <w:tcPr>
            <w:tcW w:w="178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-0.2%</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24,730</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UT</w:t>
            </w:r>
          </w:p>
        </w:tc>
        <w:tc>
          <w:tcPr>
            <w:tcW w:w="124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5.1%</w:t>
            </w:r>
          </w:p>
        </w:tc>
        <w:tc>
          <w:tcPr>
            <w:tcW w:w="196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-0.8%</w:t>
            </w:r>
          </w:p>
        </w:tc>
        <w:tc>
          <w:tcPr>
            <w:tcW w:w="134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1.8%</w:t>
            </w:r>
          </w:p>
        </w:tc>
        <w:tc>
          <w:tcPr>
            <w:tcW w:w="178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-0.5%</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8,373</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MN</w:t>
            </w:r>
          </w:p>
        </w:tc>
        <w:tc>
          <w:tcPr>
            <w:tcW w:w="124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4.5%</w:t>
            </w:r>
          </w:p>
        </w:tc>
        <w:tc>
          <w:tcPr>
            <w:tcW w:w="196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-0.7%</w:t>
            </w:r>
          </w:p>
        </w:tc>
        <w:tc>
          <w:tcPr>
            <w:tcW w:w="134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1.7%</w:t>
            </w:r>
          </w:p>
        </w:tc>
        <w:tc>
          <w:tcPr>
            <w:tcW w:w="178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-0.4%</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13,998</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NH</w:t>
            </w:r>
          </w:p>
        </w:tc>
        <w:tc>
          <w:tcPr>
            <w:tcW w:w="124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4.6%</w:t>
            </w:r>
          </w:p>
        </w:tc>
        <w:tc>
          <w:tcPr>
            <w:tcW w:w="196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-0.3%</w:t>
            </w:r>
          </w:p>
        </w:tc>
        <w:tc>
          <w:tcPr>
            <w:tcW w:w="134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1.7%</w:t>
            </w:r>
          </w:p>
        </w:tc>
        <w:tc>
          <w:tcPr>
            <w:tcW w:w="178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-0.1%</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2,904</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AR</w:t>
            </w:r>
          </w:p>
        </w:tc>
        <w:tc>
          <w:tcPr>
            <w:tcW w:w="124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5.5%</w:t>
            </w:r>
          </w:p>
        </w:tc>
        <w:tc>
          <w:tcPr>
            <w:tcW w:w="19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0.4%</w:t>
            </w:r>
          </w:p>
        </w:tc>
        <w:tc>
          <w:tcPr>
            <w:tcW w:w="134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1.5%</w:t>
            </w:r>
          </w:p>
        </w:tc>
        <w:tc>
          <w:tcPr>
            <w:tcW w:w="178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-0.3%</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3,866</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VA</w:t>
            </w:r>
          </w:p>
        </w:tc>
        <w:tc>
          <w:tcPr>
            <w:tcW w:w="124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4.1%</w:t>
            </w:r>
          </w:p>
        </w:tc>
        <w:tc>
          <w:tcPr>
            <w:tcW w:w="19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-0.5%</w:t>
            </w:r>
          </w:p>
        </w:tc>
        <w:tc>
          <w:tcPr>
            <w:tcW w:w="134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1.5%</w:t>
            </w:r>
          </w:p>
        </w:tc>
        <w:tc>
          <w:tcPr>
            <w:tcW w:w="178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-0.1%</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16,639</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WV</w:t>
            </w:r>
          </w:p>
        </w:tc>
        <w:tc>
          <w:tcPr>
            <w:tcW w:w="124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4.1%</w:t>
            </w:r>
          </w:p>
        </w:tc>
        <w:tc>
          <w:tcPr>
            <w:tcW w:w="196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-0.5%</w:t>
            </w:r>
          </w:p>
        </w:tc>
        <w:tc>
          <w:tcPr>
            <w:tcW w:w="134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1.4%</w:t>
            </w:r>
          </w:p>
        </w:tc>
        <w:tc>
          <w:tcPr>
            <w:tcW w:w="178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-0.3%</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574</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MO</w:t>
            </w:r>
          </w:p>
        </w:tc>
        <w:tc>
          <w:tcPr>
            <w:tcW w:w="124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4.7%</w:t>
            </w:r>
          </w:p>
        </w:tc>
        <w:tc>
          <w:tcPr>
            <w:tcW w:w="19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-0.2%</w:t>
            </w:r>
          </w:p>
        </w:tc>
        <w:tc>
          <w:tcPr>
            <w:tcW w:w="134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1.4%</w:t>
            </w:r>
          </w:p>
        </w:tc>
        <w:tc>
          <w:tcPr>
            <w:tcW w:w="178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-0.1%</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17,199</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CO</w:t>
            </w:r>
          </w:p>
        </w:tc>
        <w:tc>
          <w:tcPr>
            <w:tcW w:w="124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4.1%</w:t>
            </w:r>
          </w:p>
        </w:tc>
        <w:tc>
          <w:tcPr>
            <w:tcW w:w="19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-0.6%</w:t>
            </w:r>
          </w:p>
        </w:tc>
        <w:tc>
          <w:tcPr>
            <w:tcW w:w="134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1.4%</w:t>
            </w:r>
          </w:p>
        </w:tc>
        <w:tc>
          <w:tcPr>
            <w:tcW w:w="178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-0.5%</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20,813</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WA</w:t>
            </w:r>
          </w:p>
        </w:tc>
        <w:tc>
          <w:tcPr>
            <w:tcW w:w="124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6.3%</w:t>
            </w:r>
          </w:p>
        </w:tc>
        <w:tc>
          <w:tcPr>
            <w:tcW w:w="19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0.2%</w:t>
            </w:r>
          </w:p>
        </w:tc>
        <w:tc>
          <w:tcPr>
            <w:tcW w:w="134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1.4%</w:t>
            </w:r>
          </w:p>
        </w:tc>
        <w:tc>
          <w:tcPr>
            <w:tcW w:w="178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-0.8%</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21,244</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MT</w:t>
            </w:r>
          </w:p>
        </w:tc>
        <w:tc>
          <w:tcPr>
            <w:tcW w:w="124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3.1%</w:t>
            </w:r>
          </w:p>
        </w:tc>
        <w:tc>
          <w:tcPr>
            <w:tcW w:w="196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-0.4%</w:t>
            </w:r>
          </w:p>
        </w:tc>
        <w:tc>
          <w:tcPr>
            <w:tcW w:w="134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1.3%</w:t>
            </w:r>
          </w:p>
        </w:tc>
        <w:tc>
          <w:tcPr>
            <w:tcW w:w="178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-0.3%</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1,814</w:t>
            </w:r>
          </w:p>
        </w:tc>
      </w:tr>
      <w:tr w:rsidR="00A85F1F" w:rsidRPr="001F1873">
        <w:trPr>
          <w:trHeight w:hRule="exact" w:val="288"/>
        </w:trPr>
        <w:tc>
          <w:tcPr>
            <w:tcW w:w="1500" w:type="dxa"/>
            <w:tcBorders>
              <w:top w:val="nil"/>
              <w:left w:val="single" w:sz="8" w:space="0" w:color="000000"/>
              <w:bottom w:val="single" w:sz="8" w:space="0" w:color="auto"/>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AL</w:t>
            </w:r>
          </w:p>
        </w:tc>
        <w:tc>
          <w:tcPr>
            <w:tcW w:w="1240" w:type="dxa"/>
            <w:tcBorders>
              <w:top w:val="nil"/>
              <w:left w:val="nil"/>
              <w:bottom w:val="single" w:sz="8" w:space="0" w:color="auto"/>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5.8%</w:t>
            </w:r>
          </w:p>
        </w:tc>
        <w:tc>
          <w:tcPr>
            <w:tcW w:w="1960" w:type="dxa"/>
            <w:tcBorders>
              <w:top w:val="nil"/>
              <w:left w:val="nil"/>
              <w:bottom w:val="single" w:sz="8" w:space="0" w:color="auto"/>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-0.2%</w:t>
            </w:r>
          </w:p>
        </w:tc>
        <w:tc>
          <w:tcPr>
            <w:tcW w:w="1340" w:type="dxa"/>
            <w:tcBorders>
              <w:top w:val="nil"/>
              <w:left w:val="nil"/>
              <w:bottom w:val="single" w:sz="8" w:space="0" w:color="auto"/>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1.3%</w:t>
            </w:r>
          </w:p>
        </w:tc>
        <w:tc>
          <w:tcPr>
            <w:tcW w:w="1780" w:type="dxa"/>
            <w:tcBorders>
              <w:top w:val="nil"/>
              <w:left w:val="nil"/>
              <w:bottom w:val="single" w:sz="8" w:space="0" w:color="auto"/>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-0.4%</w:t>
            </w:r>
          </w:p>
        </w:tc>
        <w:tc>
          <w:tcPr>
            <w:tcW w:w="1760" w:type="dxa"/>
            <w:tcBorders>
              <w:top w:val="nil"/>
              <w:left w:val="nil"/>
              <w:bottom w:val="single" w:sz="8" w:space="0" w:color="auto"/>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6,888</w:t>
            </w:r>
          </w:p>
        </w:tc>
      </w:tr>
      <w:tr w:rsidR="00A85F1F" w:rsidRPr="001F1873">
        <w:trPr>
          <w:trHeight w:hRule="exact" w:val="288"/>
        </w:trPr>
        <w:tc>
          <w:tcPr>
            <w:tcW w:w="1500" w:type="dxa"/>
            <w:tcBorders>
              <w:top w:val="nil"/>
              <w:left w:val="single" w:sz="8" w:space="0" w:color="000000"/>
              <w:bottom w:val="single" w:sz="8" w:space="0" w:color="000000"/>
              <w:right w:val="single" w:sz="8" w:space="0" w:color="000000"/>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TX</w:t>
            </w:r>
          </w:p>
        </w:tc>
        <w:tc>
          <w:tcPr>
            <w:tcW w:w="124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4.9%</w:t>
            </w:r>
          </w:p>
        </w:tc>
        <w:tc>
          <w:tcPr>
            <w:tcW w:w="196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-0.2%</w:t>
            </w:r>
          </w:p>
        </w:tc>
        <w:tc>
          <w:tcPr>
            <w:tcW w:w="1340" w:type="dxa"/>
            <w:tcBorders>
              <w:top w:val="nil"/>
              <w:left w:val="nil"/>
              <w:bottom w:val="single" w:sz="8" w:space="0" w:color="000000"/>
              <w:right w:val="single" w:sz="8" w:space="0" w:color="000000"/>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1.3%</w:t>
            </w:r>
          </w:p>
        </w:tc>
        <w:tc>
          <w:tcPr>
            <w:tcW w:w="178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-0.2%</w:t>
            </w:r>
          </w:p>
        </w:tc>
        <w:tc>
          <w:tcPr>
            <w:tcW w:w="1760" w:type="dxa"/>
            <w:tcBorders>
              <w:top w:val="nil"/>
              <w:left w:val="nil"/>
              <w:bottom w:val="single" w:sz="8" w:space="0" w:color="000000"/>
              <w:right w:val="single" w:sz="8" w:space="0" w:color="000000"/>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56,801</w:t>
            </w:r>
          </w:p>
        </w:tc>
      </w:tr>
      <w:tr w:rsidR="00A85F1F" w:rsidRPr="001F1873">
        <w:trPr>
          <w:trHeight w:hRule="exact" w:val="288"/>
        </w:trPr>
        <w:tc>
          <w:tcPr>
            <w:tcW w:w="1500" w:type="dxa"/>
            <w:tcBorders>
              <w:top w:val="nil"/>
              <w:left w:val="single" w:sz="8" w:space="0" w:color="auto"/>
              <w:bottom w:val="single" w:sz="8" w:space="0" w:color="auto"/>
              <w:right w:val="single" w:sz="8" w:space="0" w:color="auto"/>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AK</w:t>
            </w:r>
          </w:p>
        </w:tc>
        <w:tc>
          <w:tcPr>
            <w:tcW w:w="1240" w:type="dxa"/>
            <w:tcBorders>
              <w:top w:val="nil"/>
              <w:left w:val="nil"/>
              <w:bottom w:val="single" w:sz="8" w:space="0" w:color="auto"/>
              <w:right w:val="single" w:sz="8" w:space="0" w:color="auto"/>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2.3%</w:t>
            </w:r>
          </w:p>
        </w:tc>
        <w:tc>
          <w:tcPr>
            <w:tcW w:w="1960" w:type="dxa"/>
            <w:tcBorders>
              <w:top w:val="nil"/>
              <w:left w:val="nil"/>
              <w:bottom w:val="single" w:sz="8" w:space="0" w:color="auto"/>
              <w:right w:val="single" w:sz="8" w:space="0" w:color="auto"/>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-0.2%</w:t>
            </w:r>
          </w:p>
        </w:tc>
        <w:tc>
          <w:tcPr>
            <w:tcW w:w="1340" w:type="dxa"/>
            <w:tcBorders>
              <w:top w:val="nil"/>
              <w:left w:val="nil"/>
              <w:bottom w:val="single" w:sz="8" w:space="0" w:color="auto"/>
              <w:right w:val="single" w:sz="8" w:space="0" w:color="auto"/>
            </w:tcBorders>
            <w:shd w:val="clear" w:color="auto" w:fill="auto"/>
            <w:noWrap/>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0.8%</w:t>
            </w:r>
          </w:p>
        </w:tc>
        <w:tc>
          <w:tcPr>
            <w:tcW w:w="1780" w:type="dxa"/>
            <w:tcBorders>
              <w:top w:val="nil"/>
              <w:left w:val="nil"/>
              <w:bottom w:val="single" w:sz="8" w:space="0" w:color="auto"/>
              <w:right w:val="single" w:sz="8" w:space="0" w:color="auto"/>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-0.2%</w:t>
            </w:r>
          </w:p>
        </w:tc>
        <w:tc>
          <w:tcPr>
            <w:tcW w:w="1760" w:type="dxa"/>
            <w:tcBorders>
              <w:top w:val="nil"/>
              <w:left w:val="nil"/>
              <w:bottom w:val="single" w:sz="8" w:space="0" w:color="auto"/>
              <w:right w:val="single" w:sz="8" w:space="0" w:color="auto"/>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919</w:t>
            </w:r>
          </w:p>
        </w:tc>
      </w:tr>
      <w:tr w:rsidR="00A85F1F" w:rsidRPr="001F1873">
        <w:trPr>
          <w:trHeight w:hRule="exact" w:val="288"/>
        </w:trPr>
        <w:tc>
          <w:tcPr>
            <w:tcW w:w="1500" w:type="dxa"/>
            <w:tcBorders>
              <w:top w:val="nil"/>
              <w:left w:val="single" w:sz="8" w:space="0" w:color="auto"/>
              <w:bottom w:val="single" w:sz="8" w:space="0" w:color="auto"/>
              <w:right w:val="single" w:sz="8" w:space="0" w:color="auto"/>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WY</w:t>
            </w:r>
          </w:p>
        </w:tc>
        <w:tc>
          <w:tcPr>
            <w:tcW w:w="1240" w:type="dxa"/>
            <w:tcBorders>
              <w:top w:val="nil"/>
              <w:left w:val="nil"/>
              <w:bottom w:val="single" w:sz="8" w:space="0" w:color="auto"/>
              <w:right w:val="single" w:sz="8" w:space="0" w:color="auto"/>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2.5%</w:t>
            </w:r>
          </w:p>
        </w:tc>
        <w:tc>
          <w:tcPr>
            <w:tcW w:w="1960" w:type="dxa"/>
            <w:tcBorders>
              <w:top w:val="nil"/>
              <w:left w:val="nil"/>
              <w:bottom w:val="single" w:sz="8" w:space="0" w:color="auto"/>
              <w:right w:val="single" w:sz="8" w:space="0" w:color="auto"/>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-0.4%</w:t>
            </w:r>
          </w:p>
        </w:tc>
        <w:tc>
          <w:tcPr>
            <w:tcW w:w="1340" w:type="dxa"/>
            <w:tcBorders>
              <w:top w:val="nil"/>
              <w:left w:val="nil"/>
              <w:bottom w:val="single" w:sz="8" w:space="0" w:color="auto"/>
              <w:right w:val="single" w:sz="8" w:space="0" w:color="auto"/>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0.7%</w:t>
            </w:r>
          </w:p>
        </w:tc>
        <w:tc>
          <w:tcPr>
            <w:tcW w:w="1780" w:type="dxa"/>
            <w:tcBorders>
              <w:top w:val="nil"/>
              <w:left w:val="nil"/>
              <w:bottom w:val="single" w:sz="8" w:space="0" w:color="auto"/>
              <w:right w:val="single" w:sz="8" w:space="0" w:color="auto"/>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-0.4%</w:t>
            </w:r>
          </w:p>
        </w:tc>
        <w:tc>
          <w:tcPr>
            <w:tcW w:w="1760" w:type="dxa"/>
            <w:tcBorders>
              <w:top w:val="nil"/>
              <w:left w:val="nil"/>
              <w:bottom w:val="single" w:sz="8" w:space="0" w:color="auto"/>
              <w:right w:val="single" w:sz="8" w:space="0" w:color="auto"/>
            </w:tcBorders>
            <w:shd w:val="clear" w:color="auto" w:fill="auto"/>
            <w:vAlign w:val="center"/>
          </w:tcPr>
          <w:p w:rsidR="00A85F1F" w:rsidRPr="001F1873" w:rsidRDefault="003A74EE">
            <w:pPr>
              <w:jc w:val="center"/>
              <w:rPr>
                <w:rFonts w:ascii="Arial" w:hAnsi="Arial" w:cs="Arial"/>
                <w:color w:val="000000"/>
                <w:sz w:val="18"/>
                <w:szCs w:val="18"/>
              </w:rPr>
            </w:pPr>
            <w:r w:rsidRPr="001F1873">
              <w:rPr>
                <w:rFonts w:ascii="Arial" w:hAnsi="Arial" w:cs="Arial"/>
                <w:color w:val="000000"/>
                <w:sz w:val="18"/>
                <w:szCs w:val="18"/>
              </w:rPr>
              <w:t>771</w:t>
            </w:r>
          </w:p>
        </w:tc>
      </w:tr>
      <w:tr w:rsidR="00A85F1F" w:rsidRPr="001F1873">
        <w:trPr>
          <w:trHeight w:val="322"/>
        </w:trPr>
        <w:tc>
          <w:tcPr>
            <w:tcW w:w="2740" w:type="dxa"/>
            <w:gridSpan w:val="2"/>
            <w:tcBorders>
              <w:top w:val="nil"/>
              <w:left w:val="nil"/>
              <w:bottom w:val="nil"/>
              <w:right w:val="nil"/>
            </w:tcBorders>
            <w:shd w:val="clear" w:color="auto" w:fill="auto"/>
            <w:noWrap/>
            <w:vAlign w:val="center"/>
          </w:tcPr>
          <w:p w:rsidR="00A85F1F" w:rsidRPr="001F1873" w:rsidRDefault="003A74EE" w:rsidP="00A85F1F">
            <w:pPr>
              <w:rPr>
                <w:rFonts w:ascii="Arial" w:eastAsia="Times New Roman" w:hAnsi="Arial" w:cs="Arial"/>
                <w:color w:val="0D0D0D"/>
                <w:sz w:val="18"/>
                <w:szCs w:val="18"/>
                <w:lang w:eastAsia="en-US"/>
              </w:rPr>
            </w:pPr>
            <w:r w:rsidRPr="001F1873">
              <w:rPr>
                <w:rFonts w:ascii="Arial" w:eastAsia="Times New Roman" w:hAnsi="Arial" w:cs="Arial"/>
                <w:color w:val="0D0D0D"/>
                <w:sz w:val="18"/>
                <w:szCs w:val="18"/>
                <w:lang w:eastAsia="en-US"/>
              </w:rPr>
              <w:t>Source: CoreLogic Jan 201</w:t>
            </w:r>
            <w:r>
              <w:rPr>
                <w:rFonts w:ascii="Arial" w:eastAsia="Times New Roman" w:hAnsi="Arial" w:cs="Arial"/>
                <w:color w:val="0D0D0D"/>
                <w:sz w:val="18"/>
                <w:szCs w:val="18"/>
                <w:lang w:eastAsia="en-US"/>
              </w:rPr>
              <w:t>2</w:t>
            </w:r>
          </w:p>
        </w:tc>
        <w:tc>
          <w:tcPr>
            <w:tcW w:w="1960" w:type="dxa"/>
            <w:tcBorders>
              <w:top w:val="nil"/>
              <w:left w:val="nil"/>
              <w:bottom w:val="nil"/>
              <w:right w:val="nil"/>
            </w:tcBorders>
            <w:shd w:val="clear" w:color="auto" w:fill="auto"/>
            <w:noWrap/>
            <w:vAlign w:val="bottom"/>
          </w:tcPr>
          <w:p w:rsidR="00A85F1F" w:rsidRPr="001F1873" w:rsidRDefault="00A85F1F" w:rsidP="00A85F1F">
            <w:pPr>
              <w:rPr>
                <w:rFonts w:ascii="Arial" w:eastAsia="Times New Roman" w:hAnsi="Arial" w:cs="Arial"/>
                <w:color w:val="000000"/>
                <w:sz w:val="18"/>
                <w:szCs w:val="18"/>
                <w:lang w:eastAsia="en-US"/>
              </w:rPr>
            </w:pPr>
          </w:p>
        </w:tc>
        <w:tc>
          <w:tcPr>
            <w:tcW w:w="1340" w:type="dxa"/>
            <w:tcBorders>
              <w:top w:val="nil"/>
              <w:left w:val="nil"/>
              <w:bottom w:val="nil"/>
              <w:right w:val="nil"/>
            </w:tcBorders>
            <w:shd w:val="clear" w:color="auto" w:fill="auto"/>
            <w:noWrap/>
            <w:vAlign w:val="bottom"/>
          </w:tcPr>
          <w:p w:rsidR="00A85F1F" w:rsidRPr="001F1873" w:rsidRDefault="00A85F1F" w:rsidP="00A85F1F">
            <w:pPr>
              <w:rPr>
                <w:rFonts w:ascii="Arial" w:eastAsia="Times New Roman" w:hAnsi="Arial" w:cs="Arial"/>
                <w:color w:val="000000"/>
                <w:sz w:val="18"/>
                <w:szCs w:val="18"/>
                <w:lang w:eastAsia="en-US"/>
              </w:rPr>
            </w:pPr>
          </w:p>
        </w:tc>
        <w:tc>
          <w:tcPr>
            <w:tcW w:w="1780" w:type="dxa"/>
            <w:tcBorders>
              <w:top w:val="nil"/>
              <w:left w:val="nil"/>
              <w:bottom w:val="nil"/>
              <w:right w:val="nil"/>
            </w:tcBorders>
            <w:shd w:val="clear" w:color="auto" w:fill="auto"/>
            <w:noWrap/>
            <w:vAlign w:val="bottom"/>
          </w:tcPr>
          <w:p w:rsidR="00A85F1F" w:rsidRPr="001F1873" w:rsidRDefault="00A85F1F" w:rsidP="00A85F1F">
            <w:pPr>
              <w:rPr>
                <w:rFonts w:ascii="Arial" w:eastAsia="Times New Roman" w:hAnsi="Arial" w:cs="Arial"/>
                <w:color w:val="000000"/>
                <w:sz w:val="18"/>
                <w:szCs w:val="18"/>
                <w:lang w:eastAsia="en-US"/>
              </w:rPr>
            </w:pPr>
          </w:p>
        </w:tc>
        <w:tc>
          <w:tcPr>
            <w:tcW w:w="1760" w:type="dxa"/>
            <w:tcBorders>
              <w:top w:val="nil"/>
              <w:left w:val="nil"/>
              <w:bottom w:val="nil"/>
              <w:right w:val="nil"/>
            </w:tcBorders>
            <w:shd w:val="clear" w:color="auto" w:fill="auto"/>
            <w:noWrap/>
            <w:vAlign w:val="bottom"/>
          </w:tcPr>
          <w:p w:rsidR="00A85F1F" w:rsidRPr="001F1873" w:rsidRDefault="00A85F1F" w:rsidP="00A85F1F">
            <w:pPr>
              <w:rPr>
                <w:rFonts w:ascii="Arial" w:eastAsia="Times New Roman" w:hAnsi="Arial" w:cs="Arial"/>
                <w:color w:val="000000"/>
                <w:sz w:val="18"/>
                <w:szCs w:val="18"/>
                <w:lang w:eastAsia="en-US"/>
              </w:rPr>
            </w:pPr>
          </w:p>
        </w:tc>
      </w:tr>
    </w:tbl>
    <w:p w:rsidR="00A85F1F" w:rsidRPr="001F1873" w:rsidRDefault="00A85F1F" w:rsidP="00A85F1F">
      <w:pPr>
        <w:spacing w:after="200" w:line="276" w:lineRule="auto"/>
        <w:rPr>
          <w:rFonts w:ascii="Arial" w:eastAsia="Times New Roman" w:hAnsi="Arial" w:cs="Arial"/>
          <w:b/>
          <w:bCs/>
          <w:color w:val="000000"/>
          <w:sz w:val="18"/>
          <w:szCs w:val="18"/>
          <w:u w:val="single"/>
          <w:lang w:eastAsia="en-US"/>
        </w:rPr>
      </w:pPr>
    </w:p>
    <w:p w:rsidR="00A85F1F" w:rsidRPr="001F1873" w:rsidRDefault="00A85F1F" w:rsidP="00A85F1F">
      <w:pPr>
        <w:spacing w:after="200" w:line="276" w:lineRule="auto"/>
        <w:rPr>
          <w:rFonts w:ascii="Arial" w:eastAsia="Times New Roman" w:hAnsi="Arial" w:cs="Arial"/>
          <w:b/>
          <w:bCs/>
          <w:color w:val="000000"/>
          <w:sz w:val="18"/>
          <w:szCs w:val="18"/>
          <w:u w:val="single"/>
          <w:lang w:eastAsia="en-US"/>
        </w:rPr>
      </w:pPr>
    </w:p>
    <w:tbl>
      <w:tblPr>
        <w:tblW w:w="10095" w:type="dxa"/>
        <w:tblInd w:w="93" w:type="dxa"/>
        <w:tblLook w:val="04A0" w:firstRow="1" w:lastRow="0" w:firstColumn="1" w:lastColumn="0" w:noHBand="0" w:noVBand="1"/>
      </w:tblPr>
      <w:tblGrid>
        <w:gridCol w:w="3720"/>
        <w:gridCol w:w="1240"/>
        <w:gridCol w:w="1340"/>
        <w:gridCol w:w="1247"/>
        <w:gridCol w:w="1260"/>
        <w:gridCol w:w="345"/>
        <w:gridCol w:w="1095"/>
      </w:tblGrid>
      <w:tr w:rsidR="00A85F1F" w:rsidRPr="001F1873">
        <w:trPr>
          <w:trHeight w:val="315"/>
        </w:trPr>
        <w:tc>
          <w:tcPr>
            <w:tcW w:w="9000" w:type="dxa"/>
            <w:gridSpan w:val="6"/>
            <w:tcBorders>
              <w:top w:val="nil"/>
              <w:left w:val="nil"/>
              <w:bottom w:val="nil"/>
              <w:right w:val="nil"/>
            </w:tcBorders>
            <w:shd w:val="clear" w:color="auto" w:fill="auto"/>
            <w:noWrap/>
            <w:vAlign w:val="center"/>
          </w:tcPr>
          <w:p w:rsidR="00D718EB" w:rsidRDefault="003A74EE">
            <w:pPr>
              <w:rPr>
                <w:rFonts w:ascii="Arial" w:eastAsia="Times New Roman" w:hAnsi="Arial" w:cs="Arial"/>
                <w:b/>
                <w:bCs/>
                <w:color w:val="0D0D0D"/>
                <w:sz w:val="18"/>
                <w:szCs w:val="18"/>
                <w:u w:val="single"/>
                <w:lang w:eastAsia="en-US"/>
              </w:rPr>
            </w:pPr>
            <w:bookmarkStart w:id="1" w:name="RANGE!A1"/>
            <w:r w:rsidRPr="001F1873">
              <w:rPr>
                <w:rFonts w:ascii="Arial" w:eastAsia="Times New Roman" w:hAnsi="Arial" w:cs="Arial"/>
                <w:b/>
                <w:bCs/>
                <w:color w:val="0D0D0D"/>
                <w:sz w:val="18"/>
                <w:szCs w:val="18"/>
                <w:u w:val="single"/>
                <w:lang w:eastAsia="en-US"/>
              </w:rPr>
              <w:lastRenderedPageBreak/>
              <w:t xml:space="preserve">Foreclosure and Delinquency Levels for </w:t>
            </w:r>
            <w:r>
              <w:rPr>
                <w:rFonts w:ascii="Arial" w:eastAsia="Times New Roman" w:hAnsi="Arial" w:cs="Arial"/>
                <w:b/>
                <w:bCs/>
                <w:color w:val="0D0D0D"/>
                <w:sz w:val="18"/>
                <w:szCs w:val="18"/>
                <w:u w:val="single"/>
                <w:lang w:eastAsia="en-US"/>
              </w:rPr>
              <w:t>S</w:t>
            </w:r>
            <w:r w:rsidRPr="001F1873">
              <w:rPr>
                <w:rFonts w:ascii="Arial" w:eastAsia="Times New Roman" w:hAnsi="Arial" w:cs="Arial"/>
                <w:b/>
                <w:bCs/>
                <w:color w:val="0D0D0D"/>
                <w:sz w:val="18"/>
                <w:szCs w:val="18"/>
                <w:u w:val="single"/>
                <w:lang w:eastAsia="en-US"/>
              </w:rPr>
              <w:t xml:space="preserve">elect Large Core Based Statistical Areas (CBSAs): </w:t>
            </w:r>
            <w:bookmarkEnd w:id="1"/>
          </w:p>
        </w:tc>
        <w:tc>
          <w:tcPr>
            <w:tcW w:w="1095" w:type="dxa"/>
            <w:tcBorders>
              <w:top w:val="nil"/>
              <w:left w:val="nil"/>
              <w:bottom w:val="nil"/>
              <w:right w:val="nil"/>
            </w:tcBorders>
            <w:shd w:val="clear" w:color="auto" w:fill="auto"/>
            <w:noWrap/>
            <w:vAlign w:val="bottom"/>
          </w:tcPr>
          <w:p w:rsidR="00A85F1F" w:rsidRPr="001F1873" w:rsidRDefault="00A85F1F" w:rsidP="00A85F1F">
            <w:pPr>
              <w:rPr>
                <w:rFonts w:ascii="Arial" w:eastAsia="Times New Roman" w:hAnsi="Arial" w:cs="Arial"/>
                <w:color w:val="000000"/>
                <w:sz w:val="18"/>
                <w:szCs w:val="18"/>
                <w:lang w:eastAsia="en-US"/>
              </w:rPr>
            </w:pPr>
          </w:p>
        </w:tc>
      </w:tr>
      <w:tr w:rsidR="00A85F1F" w:rsidRPr="001F1873">
        <w:trPr>
          <w:trHeight w:val="300"/>
        </w:trPr>
        <w:tc>
          <w:tcPr>
            <w:tcW w:w="3720" w:type="dxa"/>
            <w:vMerge w:val="restart"/>
            <w:tcBorders>
              <w:top w:val="single" w:sz="8" w:space="0" w:color="auto"/>
              <w:left w:val="single" w:sz="8" w:space="0" w:color="auto"/>
              <w:bottom w:val="single" w:sz="8" w:space="0" w:color="000000"/>
              <w:right w:val="single" w:sz="8" w:space="0" w:color="auto"/>
            </w:tcBorders>
            <w:shd w:val="clear" w:color="000000" w:fill="953735"/>
            <w:vAlign w:val="center"/>
          </w:tcPr>
          <w:p w:rsidR="00A85F1F" w:rsidRPr="001F1873" w:rsidRDefault="003A74EE" w:rsidP="00A85F1F">
            <w:pPr>
              <w:jc w:val="center"/>
              <w:rPr>
                <w:rFonts w:ascii="Arial" w:eastAsia="Times New Roman" w:hAnsi="Arial" w:cs="Arial"/>
                <w:b/>
                <w:bCs/>
                <w:color w:val="0D0D0D"/>
                <w:sz w:val="18"/>
                <w:szCs w:val="18"/>
                <w:lang w:eastAsia="en-US"/>
              </w:rPr>
            </w:pPr>
            <w:r w:rsidRPr="001F1873">
              <w:rPr>
                <w:rFonts w:ascii="Arial" w:eastAsia="Times New Roman" w:hAnsi="Arial" w:cs="Arial"/>
                <w:b/>
                <w:bCs/>
                <w:color w:val="0D0D0D"/>
                <w:sz w:val="18"/>
                <w:szCs w:val="18"/>
                <w:lang w:eastAsia="en-US"/>
              </w:rPr>
              <w:t>CBSA</w:t>
            </w:r>
          </w:p>
        </w:tc>
        <w:tc>
          <w:tcPr>
            <w:tcW w:w="6375" w:type="dxa"/>
            <w:gridSpan w:val="6"/>
            <w:vMerge w:val="restart"/>
            <w:tcBorders>
              <w:top w:val="single" w:sz="8" w:space="0" w:color="auto"/>
              <w:left w:val="single" w:sz="8" w:space="0" w:color="auto"/>
              <w:bottom w:val="single" w:sz="8" w:space="0" w:color="000000"/>
              <w:right w:val="single" w:sz="8" w:space="0" w:color="000000"/>
            </w:tcBorders>
            <w:shd w:val="clear" w:color="000000" w:fill="953735"/>
            <w:vAlign w:val="center"/>
          </w:tcPr>
          <w:p w:rsidR="00A85F1F" w:rsidRPr="001F1873" w:rsidRDefault="003A74EE" w:rsidP="00A85F1F">
            <w:pPr>
              <w:jc w:val="center"/>
              <w:rPr>
                <w:rFonts w:ascii="Arial" w:eastAsia="Times New Roman" w:hAnsi="Arial" w:cs="Arial"/>
                <w:b/>
                <w:bCs/>
                <w:color w:val="0D0D0D"/>
                <w:sz w:val="18"/>
                <w:szCs w:val="18"/>
                <w:lang w:eastAsia="en-US"/>
              </w:rPr>
            </w:pPr>
            <w:r w:rsidRPr="001F1873">
              <w:rPr>
                <w:rFonts w:ascii="Arial" w:eastAsia="Times New Roman" w:hAnsi="Arial" w:cs="Arial"/>
                <w:b/>
                <w:bCs/>
                <w:color w:val="0D0D0D"/>
                <w:sz w:val="18"/>
                <w:szCs w:val="18"/>
                <w:lang w:eastAsia="en-US"/>
              </w:rPr>
              <w:t>January-2012</w:t>
            </w:r>
          </w:p>
        </w:tc>
      </w:tr>
      <w:tr w:rsidR="00A85F1F" w:rsidRPr="001F1873">
        <w:trPr>
          <w:trHeight w:val="315"/>
        </w:trPr>
        <w:tc>
          <w:tcPr>
            <w:tcW w:w="3720" w:type="dxa"/>
            <w:vMerge/>
            <w:tcBorders>
              <w:top w:val="single" w:sz="8" w:space="0" w:color="auto"/>
              <w:left w:val="single" w:sz="8" w:space="0" w:color="auto"/>
              <w:bottom w:val="single" w:sz="8" w:space="0" w:color="000000"/>
              <w:right w:val="single" w:sz="8" w:space="0" w:color="auto"/>
            </w:tcBorders>
            <w:vAlign w:val="center"/>
          </w:tcPr>
          <w:p w:rsidR="00A85F1F" w:rsidRPr="001F1873" w:rsidRDefault="00A85F1F" w:rsidP="00A85F1F">
            <w:pPr>
              <w:rPr>
                <w:rFonts w:ascii="Arial" w:eastAsia="Times New Roman" w:hAnsi="Arial" w:cs="Arial"/>
                <w:b/>
                <w:bCs/>
                <w:color w:val="0D0D0D"/>
                <w:sz w:val="18"/>
                <w:szCs w:val="18"/>
                <w:lang w:eastAsia="en-US"/>
              </w:rPr>
            </w:pPr>
          </w:p>
        </w:tc>
        <w:tc>
          <w:tcPr>
            <w:tcW w:w="6375" w:type="dxa"/>
            <w:gridSpan w:val="6"/>
            <w:vMerge/>
            <w:tcBorders>
              <w:top w:val="single" w:sz="8" w:space="0" w:color="auto"/>
              <w:left w:val="single" w:sz="8" w:space="0" w:color="auto"/>
              <w:bottom w:val="single" w:sz="8" w:space="0" w:color="000000"/>
              <w:right w:val="single" w:sz="8" w:space="0" w:color="000000"/>
            </w:tcBorders>
            <w:vAlign w:val="center"/>
          </w:tcPr>
          <w:p w:rsidR="00A85F1F" w:rsidRPr="001F1873" w:rsidRDefault="00A85F1F" w:rsidP="00A85F1F">
            <w:pPr>
              <w:rPr>
                <w:rFonts w:ascii="Arial" w:eastAsia="Times New Roman" w:hAnsi="Arial" w:cs="Arial"/>
                <w:b/>
                <w:bCs/>
                <w:color w:val="0D0D0D"/>
                <w:sz w:val="18"/>
                <w:szCs w:val="18"/>
                <w:lang w:eastAsia="en-US"/>
              </w:rPr>
            </w:pPr>
          </w:p>
        </w:tc>
      </w:tr>
      <w:tr w:rsidR="00A85F1F" w:rsidRPr="001F1873">
        <w:trPr>
          <w:trHeight w:val="1348"/>
        </w:trPr>
        <w:tc>
          <w:tcPr>
            <w:tcW w:w="3720" w:type="dxa"/>
            <w:vMerge/>
            <w:tcBorders>
              <w:top w:val="single" w:sz="8" w:space="0" w:color="auto"/>
              <w:left w:val="single" w:sz="8" w:space="0" w:color="auto"/>
              <w:bottom w:val="single" w:sz="8" w:space="0" w:color="000000"/>
              <w:right w:val="single" w:sz="8" w:space="0" w:color="auto"/>
            </w:tcBorders>
            <w:vAlign w:val="center"/>
          </w:tcPr>
          <w:p w:rsidR="00A85F1F" w:rsidRPr="001F1873" w:rsidRDefault="00A85F1F" w:rsidP="00A85F1F">
            <w:pPr>
              <w:rPr>
                <w:rFonts w:ascii="Arial" w:eastAsia="Times New Roman" w:hAnsi="Arial" w:cs="Arial"/>
                <w:b/>
                <w:bCs/>
                <w:color w:val="0D0D0D"/>
                <w:sz w:val="18"/>
                <w:szCs w:val="18"/>
                <w:lang w:eastAsia="en-US"/>
              </w:rPr>
            </w:pPr>
          </w:p>
        </w:tc>
        <w:tc>
          <w:tcPr>
            <w:tcW w:w="1240" w:type="dxa"/>
            <w:tcBorders>
              <w:top w:val="nil"/>
              <w:left w:val="nil"/>
              <w:bottom w:val="single" w:sz="8" w:space="0" w:color="auto"/>
              <w:right w:val="single" w:sz="8" w:space="0" w:color="auto"/>
            </w:tcBorders>
            <w:shd w:val="clear" w:color="000000" w:fill="953735"/>
            <w:vAlign w:val="center"/>
          </w:tcPr>
          <w:p w:rsidR="00A85F1F" w:rsidRPr="001F1873" w:rsidRDefault="003A74EE" w:rsidP="00A85F1F">
            <w:pPr>
              <w:jc w:val="center"/>
              <w:rPr>
                <w:rFonts w:ascii="Arial" w:eastAsia="Times New Roman" w:hAnsi="Arial" w:cs="Arial"/>
                <w:b/>
                <w:bCs/>
                <w:color w:val="0D0D0D"/>
                <w:sz w:val="18"/>
                <w:szCs w:val="18"/>
                <w:lang w:eastAsia="en-US"/>
              </w:rPr>
            </w:pPr>
            <w:r w:rsidRPr="001F1873">
              <w:rPr>
                <w:rFonts w:ascii="Arial" w:eastAsia="Times New Roman" w:hAnsi="Arial" w:cs="Arial"/>
                <w:b/>
                <w:bCs/>
                <w:color w:val="0D0D0D"/>
                <w:sz w:val="18"/>
                <w:szCs w:val="18"/>
                <w:lang w:eastAsia="en-US"/>
              </w:rPr>
              <w:t>90+ Delinquent</w:t>
            </w:r>
          </w:p>
        </w:tc>
        <w:tc>
          <w:tcPr>
            <w:tcW w:w="1340" w:type="dxa"/>
            <w:tcBorders>
              <w:top w:val="nil"/>
              <w:left w:val="nil"/>
              <w:bottom w:val="single" w:sz="8" w:space="0" w:color="auto"/>
              <w:right w:val="single" w:sz="8" w:space="0" w:color="auto"/>
            </w:tcBorders>
            <w:shd w:val="clear" w:color="000000" w:fill="953735"/>
            <w:vAlign w:val="center"/>
          </w:tcPr>
          <w:p w:rsidR="00A85F1F" w:rsidRPr="001F1873" w:rsidRDefault="003A74EE" w:rsidP="00A85F1F">
            <w:pPr>
              <w:jc w:val="center"/>
              <w:rPr>
                <w:rFonts w:ascii="Arial" w:eastAsia="Times New Roman" w:hAnsi="Arial" w:cs="Arial"/>
                <w:b/>
                <w:bCs/>
                <w:color w:val="0D0D0D"/>
                <w:sz w:val="18"/>
                <w:szCs w:val="18"/>
                <w:lang w:eastAsia="en-US"/>
              </w:rPr>
            </w:pPr>
            <w:r w:rsidRPr="001F1873">
              <w:rPr>
                <w:rFonts w:ascii="Arial" w:eastAsia="Times New Roman" w:hAnsi="Arial" w:cs="Arial"/>
                <w:b/>
                <w:bCs/>
                <w:color w:val="0D0D0D"/>
                <w:sz w:val="18"/>
                <w:szCs w:val="18"/>
                <w:lang w:eastAsia="en-US"/>
              </w:rPr>
              <w:t>90+ Delinquent Pct. Point Change from a Year Ago</w:t>
            </w:r>
          </w:p>
        </w:tc>
        <w:tc>
          <w:tcPr>
            <w:tcW w:w="1095" w:type="dxa"/>
            <w:tcBorders>
              <w:top w:val="nil"/>
              <w:left w:val="nil"/>
              <w:bottom w:val="single" w:sz="8" w:space="0" w:color="auto"/>
              <w:right w:val="single" w:sz="8" w:space="0" w:color="auto"/>
            </w:tcBorders>
            <w:shd w:val="clear" w:color="000000" w:fill="953735"/>
            <w:vAlign w:val="center"/>
          </w:tcPr>
          <w:p w:rsidR="00A85F1F" w:rsidRPr="001F1873" w:rsidRDefault="003A74EE" w:rsidP="00A85F1F">
            <w:pPr>
              <w:jc w:val="center"/>
              <w:rPr>
                <w:rFonts w:ascii="Arial" w:eastAsia="Times New Roman" w:hAnsi="Arial" w:cs="Arial"/>
                <w:b/>
                <w:bCs/>
                <w:color w:val="0D0D0D"/>
                <w:sz w:val="18"/>
                <w:szCs w:val="18"/>
                <w:lang w:eastAsia="en-US"/>
              </w:rPr>
            </w:pPr>
            <w:r w:rsidRPr="001F1873">
              <w:rPr>
                <w:rFonts w:ascii="Arial" w:eastAsia="Times New Roman" w:hAnsi="Arial" w:cs="Arial"/>
                <w:b/>
                <w:bCs/>
                <w:color w:val="0D0D0D"/>
                <w:sz w:val="18"/>
                <w:szCs w:val="18"/>
                <w:lang w:eastAsia="en-US"/>
              </w:rPr>
              <w:t>Foreclosure Inventory</w:t>
            </w:r>
          </w:p>
        </w:tc>
        <w:tc>
          <w:tcPr>
            <w:tcW w:w="1260" w:type="dxa"/>
            <w:tcBorders>
              <w:top w:val="nil"/>
              <w:left w:val="nil"/>
              <w:bottom w:val="single" w:sz="8" w:space="0" w:color="auto"/>
              <w:right w:val="single" w:sz="8" w:space="0" w:color="auto"/>
            </w:tcBorders>
            <w:shd w:val="clear" w:color="000000" w:fill="953735"/>
            <w:vAlign w:val="center"/>
          </w:tcPr>
          <w:p w:rsidR="00A85F1F" w:rsidRPr="001F1873" w:rsidRDefault="003A74EE" w:rsidP="00A85F1F">
            <w:pPr>
              <w:jc w:val="center"/>
              <w:rPr>
                <w:rFonts w:ascii="Arial" w:eastAsia="Times New Roman" w:hAnsi="Arial" w:cs="Arial"/>
                <w:b/>
                <w:bCs/>
                <w:color w:val="0D0D0D"/>
                <w:sz w:val="18"/>
                <w:szCs w:val="18"/>
                <w:lang w:eastAsia="en-US"/>
              </w:rPr>
            </w:pPr>
            <w:r w:rsidRPr="001F1873">
              <w:rPr>
                <w:rFonts w:ascii="Arial" w:eastAsia="Times New Roman" w:hAnsi="Arial" w:cs="Arial"/>
                <w:b/>
                <w:bCs/>
                <w:color w:val="0D0D0D"/>
                <w:sz w:val="18"/>
                <w:szCs w:val="18"/>
                <w:lang w:eastAsia="en-US"/>
              </w:rPr>
              <w:t>Foreclosure Inventory Pct. Point Change from a Year Ago</w:t>
            </w:r>
          </w:p>
        </w:tc>
        <w:tc>
          <w:tcPr>
            <w:tcW w:w="1440" w:type="dxa"/>
            <w:gridSpan w:val="2"/>
            <w:tcBorders>
              <w:top w:val="nil"/>
              <w:left w:val="nil"/>
              <w:bottom w:val="single" w:sz="8" w:space="0" w:color="auto"/>
              <w:right w:val="single" w:sz="8" w:space="0" w:color="auto"/>
            </w:tcBorders>
            <w:shd w:val="clear" w:color="000000" w:fill="953735"/>
            <w:vAlign w:val="center"/>
          </w:tcPr>
          <w:p w:rsidR="00A85F1F" w:rsidRPr="001F1873" w:rsidRDefault="003A74EE" w:rsidP="00A85F1F">
            <w:pPr>
              <w:jc w:val="center"/>
              <w:rPr>
                <w:rFonts w:ascii="Arial" w:eastAsia="Times New Roman" w:hAnsi="Arial" w:cs="Arial"/>
                <w:b/>
                <w:bCs/>
                <w:color w:val="0D0D0D"/>
                <w:sz w:val="18"/>
                <w:szCs w:val="18"/>
                <w:lang w:eastAsia="en-US"/>
              </w:rPr>
            </w:pPr>
            <w:r w:rsidRPr="001F1873">
              <w:rPr>
                <w:rFonts w:ascii="Arial" w:eastAsia="Times New Roman" w:hAnsi="Arial" w:cs="Arial"/>
                <w:b/>
                <w:bCs/>
                <w:color w:val="0D0D0D"/>
                <w:sz w:val="18"/>
                <w:szCs w:val="18"/>
                <w:lang w:eastAsia="en-US"/>
              </w:rPr>
              <w:t>Completed Foreclosures (12 months ending Jan 2012)</w:t>
            </w:r>
          </w:p>
        </w:tc>
      </w:tr>
      <w:tr w:rsidR="00A85F1F" w:rsidRPr="001F1873">
        <w:trPr>
          <w:trHeight w:val="315"/>
        </w:trPr>
        <w:tc>
          <w:tcPr>
            <w:tcW w:w="3720" w:type="dxa"/>
            <w:tcBorders>
              <w:top w:val="nil"/>
              <w:left w:val="single" w:sz="8" w:space="0" w:color="auto"/>
              <w:bottom w:val="single" w:sz="8" w:space="0" w:color="auto"/>
              <w:right w:val="single" w:sz="8" w:space="0" w:color="auto"/>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Chicago-Joliet-Naperville, IL</w:t>
            </w:r>
          </w:p>
        </w:tc>
        <w:tc>
          <w:tcPr>
            <w:tcW w:w="12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10.7%</w:t>
            </w:r>
          </w:p>
        </w:tc>
        <w:tc>
          <w:tcPr>
            <w:tcW w:w="13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0.3%</w:t>
            </w:r>
          </w:p>
        </w:tc>
        <w:tc>
          <w:tcPr>
            <w:tcW w:w="1095"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6.2%</w:t>
            </w:r>
          </w:p>
        </w:tc>
        <w:tc>
          <w:tcPr>
            <w:tcW w:w="126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0.4%</w:t>
            </w:r>
          </w:p>
        </w:tc>
        <w:tc>
          <w:tcPr>
            <w:tcW w:w="1440" w:type="dxa"/>
            <w:gridSpan w:val="2"/>
            <w:tcBorders>
              <w:top w:val="nil"/>
              <w:left w:val="nil"/>
              <w:bottom w:val="single" w:sz="8" w:space="0" w:color="auto"/>
              <w:right w:val="single" w:sz="8" w:space="0" w:color="auto"/>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15,172</w:t>
            </w:r>
          </w:p>
        </w:tc>
      </w:tr>
      <w:tr w:rsidR="00A85F1F" w:rsidRPr="001F1873">
        <w:trPr>
          <w:trHeight w:val="315"/>
        </w:trPr>
        <w:tc>
          <w:tcPr>
            <w:tcW w:w="3720" w:type="dxa"/>
            <w:tcBorders>
              <w:top w:val="nil"/>
              <w:left w:val="single" w:sz="8" w:space="0" w:color="auto"/>
              <w:bottom w:val="single" w:sz="8" w:space="0" w:color="auto"/>
              <w:right w:val="single" w:sz="8" w:space="0" w:color="auto"/>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Los Angeles-Long Beach-Glendale, CA</w:t>
            </w:r>
          </w:p>
        </w:tc>
        <w:tc>
          <w:tcPr>
            <w:tcW w:w="12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7.1%</w:t>
            </w:r>
          </w:p>
        </w:tc>
        <w:tc>
          <w:tcPr>
            <w:tcW w:w="13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-2.2%</w:t>
            </w:r>
          </w:p>
        </w:tc>
        <w:tc>
          <w:tcPr>
            <w:tcW w:w="1095"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2.5%</w:t>
            </w:r>
          </w:p>
        </w:tc>
        <w:tc>
          <w:tcPr>
            <w:tcW w:w="126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-0.7%</w:t>
            </w:r>
          </w:p>
        </w:tc>
        <w:tc>
          <w:tcPr>
            <w:tcW w:w="1440" w:type="dxa"/>
            <w:gridSpan w:val="2"/>
            <w:tcBorders>
              <w:top w:val="nil"/>
              <w:left w:val="nil"/>
              <w:bottom w:val="single" w:sz="8" w:space="0" w:color="auto"/>
              <w:right w:val="single" w:sz="8" w:space="0" w:color="auto"/>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26,517</w:t>
            </w:r>
          </w:p>
        </w:tc>
      </w:tr>
      <w:tr w:rsidR="00A85F1F" w:rsidRPr="001F1873">
        <w:trPr>
          <w:trHeight w:val="315"/>
        </w:trPr>
        <w:tc>
          <w:tcPr>
            <w:tcW w:w="3720" w:type="dxa"/>
            <w:tcBorders>
              <w:top w:val="nil"/>
              <w:left w:val="single" w:sz="8" w:space="0" w:color="auto"/>
              <w:bottom w:val="single" w:sz="8" w:space="0" w:color="auto"/>
              <w:right w:val="single" w:sz="8" w:space="0" w:color="auto"/>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Atlanta-Sandy Springs-Marietta, GA</w:t>
            </w:r>
          </w:p>
        </w:tc>
        <w:tc>
          <w:tcPr>
            <w:tcW w:w="12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8.9%</w:t>
            </w:r>
          </w:p>
        </w:tc>
        <w:tc>
          <w:tcPr>
            <w:tcW w:w="13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-1.0%</w:t>
            </w:r>
          </w:p>
        </w:tc>
        <w:tc>
          <w:tcPr>
            <w:tcW w:w="1095"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2.6%</w:t>
            </w:r>
          </w:p>
        </w:tc>
        <w:tc>
          <w:tcPr>
            <w:tcW w:w="126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-0.5%</w:t>
            </w:r>
          </w:p>
        </w:tc>
        <w:tc>
          <w:tcPr>
            <w:tcW w:w="1440" w:type="dxa"/>
            <w:gridSpan w:val="2"/>
            <w:tcBorders>
              <w:top w:val="nil"/>
              <w:left w:val="nil"/>
              <w:bottom w:val="single" w:sz="8" w:space="0" w:color="auto"/>
              <w:right w:val="single" w:sz="8" w:space="0" w:color="auto"/>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39,365</w:t>
            </w:r>
          </w:p>
        </w:tc>
      </w:tr>
      <w:tr w:rsidR="00A85F1F" w:rsidRPr="001F1873">
        <w:trPr>
          <w:trHeight w:val="315"/>
        </w:trPr>
        <w:tc>
          <w:tcPr>
            <w:tcW w:w="3720" w:type="dxa"/>
            <w:tcBorders>
              <w:top w:val="nil"/>
              <w:left w:val="single" w:sz="8" w:space="0" w:color="auto"/>
              <w:bottom w:val="single" w:sz="8" w:space="0" w:color="auto"/>
              <w:right w:val="single" w:sz="8" w:space="0" w:color="auto"/>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New York-White Plains-Wayne, NY-NJ</w:t>
            </w:r>
          </w:p>
        </w:tc>
        <w:tc>
          <w:tcPr>
            <w:tcW w:w="12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8.7%</w:t>
            </w:r>
          </w:p>
        </w:tc>
        <w:tc>
          <w:tcPr>
            <w:tcW w:w="13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0.1%</w:t>
            </w:r>
          </w:p>
        </w:tc>
        <w:tc>
          <w:tcPr>
            <w:tcW w:w="1095"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5.4%</w:t>
            </w:r>
          </w:p>
        </w:tc>
        <w:tc>
          <w:tcPr>
            <w:tcW w:w="126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0.3%</w:t>
            </w:r>
          </w:p>
        </w:tc>
        <w:tc>
          <w:tcPr>
            <w:tcW w:w="1440" w:type="dxa"/>
            <w:gridSpan w:val="2"/>
            <w:tcBorders>
              <w:top w:val="nil"/>
              <w:left w:val="nil"/>
              <w:bottom w:val="single" w:sz="8" w:space="0" w:color="auto"/>
              <w:right w:val="single" w:sz="8" w:space="0" w:color="auto"/>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775</w:t>
            </w:r>
          </w:p>
        </w:tc>
      </w:tr>
      <w:tr w:rsidR="00A85F1F" w:rsidRPr="001F1873">
        <w:trPr>
          <w:trHeight w:val="615"/>
        </w:trPr>
        <w:tc>
          <w:tcPr>
            <w:tcW w:w="3720" w:type="dxa"/>
            <w:tcBorders>
              <w:top w:val="nil"/>
              <w:left w:val="single" w:sz="8" w:space="0" w:color="auto"/>
              <w:bottom w:val="single" w:sz="8" w:space="0" w:color="auto"/>
              <w:right w:val="single" w:sz="8" w:space="0" w:color="auto"/>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Washington-Arlington-Alexandria, DC-VA-MD-WV</w:t>
            </w:r>
          </w:p>
        </w:tc>
        <w:tc>
          <w:tcPr>
            <w:tcW w:w="12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5.8%</w:t>
            </w:r>
          </w:p>
        </w:tc>
        <w:tc>
          <w:tcPr>
            <w:tcW w:w="13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-0.8%</w:t>
            </w:r>
          </w:p>
        </w:tc>
        <w:tc>
          <w:tcPr>
            <w:tcW w:w="1095"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2.3%</w:t>
            </w:r>
          </w:p>
        </w:tc>
        <w:tc>
          <w:tcPr>
            <w:tcW w:w="126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-0.1%</w:t>
            </w:r>
          </w:p>
        </w:tc>
        <w:tc>
          <w:tcPr>
            <w:tcW w:w="1440" w:type="dxa"/>
            <w:gridSpan w:val="2"/>
            <w:tcBorders>
              <w:top w:val="nil"/>
              <w:left w:val="nil"/>
              <w:bottom w:val="single" w:sz="8" w:space="0" w:color="auto"/>
              <w:right w:val="single" w:sz="8" w:space="0" w:color="auto"/>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7,077</w:t>
            </w:r>
          </w:p>
        </w:tc>
      </w:tr>
      <w:tr w:rsidR="00A85F1F" w:rsidRPr="001F1873">
        <w:trPr>
          <w:trHeight w:val="315"/>
        </w:trPr>
        <w:tc>
          <w:tcPr>
            <w:tcW w:w="3720" w:type="dxa"/>
            <w:tcBorders>
              <w:top w:val="nil"/>
              <w:left w:val="single" w:sz="8" w:space="0" w:color="auto"/>
              <w:bottom w:val="single" w:sz="8" w:space="0" w:color="auto"/>
              <w:right w:val="single" w:sz="8" w:space="0" w:color="auto"/>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Houston-Sugar Land-Baytown, TX</w:t>
            </w:r>
          </w:p>
        </w:tc>
        <w:tc>
          <w:tcPr>
            <w:tcW w:w="12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5.3%</w:t>
            </w:r>
          </w:p>
        </w:tc>
        <w:tc>
          <w:tcPr>
            <w:tcW w:w="13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-0.4%</w:t>
            </w:r>
          </w:p>
        </w:tc>
        <w:tc>
          <w:tcPr>
            <w:tcW w:w="1095"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1.5%</w:t>
            </w:r>
          </w:p>
        </w:tc>
        <w:tc>
          <w:tcPr>
            <w:tcW w:w="126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-0.2%</w:t>
            </w:r>
          </w:p>
        </w:tc>
        <w:tc>
          <w:tcPr>
            <w:tcW w:w="1440" w:type="dxa"/>
            <w:gridSpan w:val="2"/>
            <w:tcBorders>
              <w:top w:val="nil"/>
              <w:left w:val="nil"/>
              <w:bottom w:val="single" w:sz="8" w:space="0" w:color="auto"/>
              <w:right w:val="single" w:sz="8" w:space="0" w:color="auto"/>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16,469</w:t>
            </w:r>
          </w:p>
        </w:tc>
      </w:tr>
      <w:tr w:rsidR="00A85F1F" w:rsidRPr="001F1873">
        <w:trPr>
          <w:trHeight w:val="315"/>
        </w:trPr>
        <w:tc>
          <w:tcPr>
            <w:tcW w:w="3720" w:type="dxa"/>
            <w:tcBorders>
              <w:top w:val="nil"/>
              <w:left w:val="single" w:sz="8" w:space="0" w:color="auto"/>
              <w:bottom w:val="single" w:sz="8" w:space="0" w:color="auto"/>
              <w:right w:val="single" w:sz="8" w:space="0" w:color="auto"/>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Phoenix-Mesa-Glendale, AZ</w:t>
            </w:r>
          </w:p>
        </w:tc>
        <w:tc>
          <w:tcPr>
            <w:tcW w:w="12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7.4%</w:t>
            </w:r>
          </w:p>
        </w:tc>
        <w:tc>
          <w:tcPr>
            <w:tcW w:w="13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-4.0%</w:t>
            </w:r>
          </w:p>
        </w:tc>
        <w:tc>
          <w:tcPr>
            <w:tcW w:w="1095"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2.8%</w:t>
            </w:r>
          </w:p>
        </w:tc>
        <w:tc>
          <w:tcPr>
            <w:tcW w:w="126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-2.0%</w:t>
            </w:r>
          </w:p>
        </w:tc>
        <w:tc>
          <w:tcPr>
            <w:tcW w:w="1440" w:type="dxa"/>
            <w:gridSpan w:val="2"/>
            <w:tcBorders>
              <w:top w:val="nil"/>
              <w:left w:val="nil"/>
              <w:bottom w:val="single" w:sz="8" w:space="0" w:color="auto"/>
              <w:right w:val="single" w:sz="8" w:space="0" w:color="auto"/>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50,545</w:t>
            </w:r>
          </w:p>
        </w:tc>
      </w:tr>
      <w:tr w:rsidR="00A85F1F" w:rsidRPr="001F1873">
        <w:trPr>
          <w:trHeight w:val="315"/>
        </w:trPr>
        <w:tc>
          <w:tcPr>
            <w:tcW w:w="3720" w:type="dxa"/>
            <w:tcBorders>
              <w:top w:val="nil"/>
              <w:left w:val="single" w:sz="8" w:space="0" w:color="auto"/>
              <w:bottom w:val="single" w:sz="8" w:space="0" w:color="auto"/>
              <w:right w:val="single" w:sz="8" w:space="0" w:color="auto"/>
            </w:tcBorders>
            <w:shd w:val="clear" w:color="auto" w:fill="auto"/>
            <w:vAlign w:val="center"/>
          </w:tcPr>
          <w:p w:rsidR="00A85F1F" w:rsidRPr="00942DE7" w:rsidRDefault="003A74EE" w:rsidP="00A85F1F">
            <w:pPr>
              <w:rPr>
                <w:rFonts w:ascii="Arial" w:eastAsia="Times New Roman" w:hAnsi="Arial" w:cs="Arial"/>
                <w:color w:val="000000"/>
                <w:sz w:val="18"/>
                <w:szCs w:val="18"/>
                <w:lang w:eastAsia="en-US"/>
              </w:rPr>
            </w:pPr>
            <w:r w:rsidRPr="00942DE7">
              <w:rPr>
                <w:rFonts w:ascii="Arial" w:eastAsia="Times New Roman" w:hAnsi="Arial" w:cs="Arial"/>
                <w:color w:val="000000"/>
                <w:sz w:val="18"/>
                <w:szCs w:val="18"/>
                <w:lang w:eastAsia="en-US"/>
              </w:rPr>
              <w:t>Riverside-San Bernardino-Ontario, CA</w:t>
            </w:r>
          </w:p>
        </w:tc>
        <w:tc>
          <w:tcPr>
            <w:tcW w:w="12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9.8%</w:t>
            </w:r>
          </w:p>
        </w:tc>
        <w:tc>
          <w:tcPr>
            <w:tcW w:w="13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-3.9%</w:t>
            </w:r>
          </w:p>
        </w:tc>
        <w:tc>
          <w:tcPr>
            <w:tcW w:w="1095"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3.5%</w:t>
            </w:r>
          </w:p>
        </w:tc>
        <w:tc>
          <w:tcPr>
            <w:tcW w:w="126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-1.3%</w:t>
            </w:r>
          </w:p>
        </w:tc>
        <w:tc>
          <w:tcPr>
            <w:tcW w:w="1440" w:type="dxa"/>
            <w:gridSpan w:val="2"/>
            <w:tcBorders>
              <w:top w:val="nil"/>
              <w:left w:val="nil"/>
              <w:bottom w:val="single" w:sz="8" w:space="0" w:color="auto"/>
              <w:right w:val="single" w:sz="8" w:space="0" w:color="auto"/>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31,415</w:t>
            </w:r>
          </w:p>
        </w:tc>
      </w:tr>
      <w:tr w:rsidR="00A85F1F" w:rsidRPr="001F1873">
        <w:trPr>
          <w:trHeight w:val="315"/>
        </w:trPr>
        <w:tc>
          <w:tcPr>
            <w:tcW w:w="3720" w:type="dxa"/>
            <w:tcBorders>
              <w:top w:val="nil"/>
              <w:left w:val="single" w:sz="8" w:space="0" w:color="auto"/>
              <w:bottom w:val="single" w:sz="8" w:space="0" w:color="auto"/>
              <w:right w:val="single" w:sz="8" w:space="0" w:color="auto"/>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Dallas-Plano-Irving, TX</w:t>
            </w:r>
          </w:p>
        </w:tc>
        <w:tc>
          <w:tcPr>
            <w:tcW w:w="12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5.2%</w:t>
            </w:r>
          </w:p>
        </w:tc>
        <w:tc>
          <w:tcPr>
            <w:tcW w:w="13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-0.2%</w:t>
            </w:r>
          </w:p>
        </w:tc>
        <w:tc>
          <w:tcPr>
            <w:tcW w:w="1095"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1.4%</w:t>
            </w:r>
          </w:p>
        </w:tc>
        <w:tc>
          <w:tcPr>
            <w:tcW w:w="126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-0.2%</w:t>
            </w:r>
          </w:p>
        </w:tc>
        <w:tc>
          <w:tcPr>
            <w:tcW w:w="1440" w:type="dxa"/>
            <w:gridSpan w:val="2"/>
            <w:tcBorders>
              <w:top w:val="nil"/>
              <w:left w:val="nil"/>
              <w:bottom w:val="single" w:sz="8" w:space="0" w:color="auto"/>
              <w:right w:val="single" w:sz="8" w:space="0" w:color="auto"/>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11,657</w:t>
            </w:r>
          </w:p>
        </w:tc>
      </w:tr>
      <w:tr w:rsidR="00A85F1F" w:rsidRPr="001F1873">
        <w:trPr>
          <w:trHeight w:val="615"/>
        </w:trPr>
        <w:tc>
          <w:tcPr>
            <w:tcW w:w="3720" w:type="dxa"/>
            <w:tcBorders>
              <w:top w:val="nil"/>
              <w:left w:val="single" w:sz="8" w:space="0" w:color="auto"/>
              <w:bottom w:val="single" w:sz="8" w:space="0" w:color="auto"/>
              <w:right w:val="single" w:sz="8" w:space="0" w:color="auto"/>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Minneapolis-St. Paul-Bloomington, MN-WI</w:t>
            </w:r>
          </w:p>
        </w:tc>
        <w:tc>
          <w:tcPr>
            <w:tcW w:w="12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4.9%</w:t>
            </w:r>
          </w:p>
        </w:tc>
        <w:tc>
          <w:tcPr>
            <w:tcW w:w="13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-0.8%</w:t>
            </w:r>
          </w:p>
        </w:tc>
        <w:tc>
          <w:tcPr>
            <w:tcW w:w="1095"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1.9%</w:t>
            </w:r>
          </w:p>
        </w:tc>
        <w:tc>
          <w:tcPr>
            <w:tcW w:w="126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-0.4%</w:t>
            </w:r>
          </w:p>
        </w:tc>
        <w:tc>
          <w:tcPr>
            <w:tcW w:w="1440" w:type="dxa"/>
            <w:gridSpan w:val="2"/>
            <w:tcBorders>
              <w:top w:val="nil"/>
              <w:left w:val="nil"/>
              <w:bottom w:val="single" w:sz="8" w:space="0" w:color="auto"/>
              <w:right w:val="single" w:sz="8" w:space="0" w:color="auto"/>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12,277</w:t>
            </w:r>
          </w:p>
        </w:tc>
      </w:tr>
      <w:tr w:rsidR="00A85F1F" w:rsidRPr="001F1873">
        <w:trPr>
          <w:trHeight w:val="315"/>
        </w:trPr>
        <w:tc>
          <w:tcPr>
            <w:tcW w:w="3720" w:type="dxa"/>
            <w:tcBorders>
              <w:top w:val="nil"/>
              <w:left w:val="single" w:sz="8" w:space="0" w:color="auto"/>
              <w:bottom w:val="single" w:sz="8" w:space="0" w:color="auto"/>
              <w:right w:val="single" w:sz="8" w:space="0" w:color="auto"/>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Philadelphia, PA</w:t>
            </w:r>
          </w:p>
        </w:tc>
        <w:tc>
          <w:tcPr>
            <w:tcW w:w="12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5.8%</w:t>
            </w:r>
          </w:p>
        </w:tc>
        <w:tc>
          <w:tcPr>
            <w:tcW w:w="13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0.3%</w:t>
            </w:r>
          </w:p>
        </w:tc>
        <w:tc>
          <w:tcPr>
            <w:tcW w:w="1095"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2.5%</w:t>
            </w:r>
          </w:p>
        </w:tc>
        <w:tc>
          <w:tcPr>
            <w:tcW w:w="126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0.1%</w:t>
            </w:r>
          </w:p>
        </w:tc>
        <w:tc>
          <w:tcPr>
            <w:tcW w:w="1440" w:type="dxa"/>
            <w:gridSpan w:val="2"/>
            <w:tcBorders>
              <w:top w:val="nil"/>
              <w:left w:val="nil"/>
              <w:bottom w:val="single" w:sz="8" w:space="0" w:color="auto"/>
              <w:right w:val="single" w:sz="8" w:space="0" w:color="auto"/>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3,856</w:t>
            </w:r>
          </w:p>
        </w:tc>
      </w:tr>
      <w:tr w:rsidR="00A85F1F" w:rsidRPr="001F1873">
        <w:trPr>
          <w:trHeight w:val="315"/>
        </w:trPr>
        <w:tc>
          <w:tcPr>
            <w:tcW w:w="3720" w:type="dxa"/>
            <w:tcBorders>
              <w:top w:val="nil"/>
              <w:left w:val="single" w:sz="8" w:space="0" w:color="auto"/>
              <w:bottom w:val="single" w:sz="8" w:space="0" w:color="auto"/>
              <w:right w:val="single" w:sz="8" w:space="0" w:color="auto"/>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Seattle-Bellevue-Everett, WA</w:t>
            </w:r>
          </w:p>
        </w:tc>
        <w:tc>
          <w:tcPr>
            <w:tcW w:w="12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6.4%</w:t>
            </w:r>
          </w:p>
        </w:tc>
        <w:tc>
          <w:tcPr>
            <w:tcW w:w="13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0.0%</w:t>
            </w:r>
          </w:p>
        </w:tc>
        <w:tc>
          <w:tcPr>
            <w:tcW w:w="1095"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1.4%</w:t>
            </w:r>
          </w:p>
        </w:tc>
        <w:tc>
          <w:tcPr>
            <w:tcW w:w="126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-0.9%</w:t>
            </w:r>
          </w:p>
        </w:tc>
        <w:tc>
          <w:tcPr>
            <w:tcW w:w="1440" w:type="dxa"/>
            <w:gridSpan w:val="2"/>
            <w:tcBorders>
              <w:top w:val="nil"/>
              <w:left w:val="nil"/>
              <w:bottom w:val="single" w:sz="8" w:space="0" w:color="auto"/>
              <w:right w:val="single" w:sz="8" w:space="0" w:color="auto"/>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8,874</w:t>
            </w:r>
          </w:p>
        </w:tc>
      </w:tr>
      <w:tr w:rsidR="00A85F1F" w:rsidRPr="001F1873">
        <w:trPr>
          <w:trHeight w:val="315"/>
        </w:trPr>
        <w:tc>
          <w:tcPr>
            <w:tcW w:w="3720" w:type="dxa"/>
            <w:tcBorders>
              <w:top w:val="nil"/>
              <w:left w:val="single" w:sz="8" w:space="0" w:color="auto"/>
              <w:bottom w:val="single" w:sz="8" w:space="0" w:color="auto"/>
              <w:right w:val="single" w:sz="8" w:space="0" w:color="auto"/>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Denver-Aurora-Broomfield, CO</w:t>
            </w:r>
          </w:p>
        </w:tc>
        <w:tc>
          <w:tcPr>
            <w:tcW w:w="12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4.2%</w:t>
            </w:r>
          </w:p>
        </w:tc>
        <w:tc>
          <w:tcPr>
            <w:tcW w:w="13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-0.7%</w:t>
            </w:r>
          </w:p>
        </w:tc>
        <w:tc>
          <w:tcPr>
            <w:tcW w:w="1095"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1.4%</w:t>
            </w:r>
          </w:p>
        </w:tc>
        <w:tc>
          <w:tcPr>
            <w:tcW w:w="126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-0.5%</w:t>
            </w:r>
          </w:p>
        </w:tc>
        <w:tc>
          <w:tcPr>
            <w:tcW w:w="1440" w:type="dxa"/>
            <w:gridSpan w:val="2"/>
            <w:tcBorders>
              <w:top w:val="nil"/>
              <w:left w:val="nil"/>
              <w:bottom w:val="single" w:sz="8" w:space="0" w:color="auto"/>
              <w:right w:val="single" w:sz="8" w:space="0" w:color="auto"/>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10,705</w:t>
            </w:r>
          </w:p>
        </w:tc>
      </w:tr>
      <w:tr w:rsidR="00A85F1F" w:rsidRPr="001F1873">
        <w:trPr>
          <w:trHeight w:val="315"/>
        </w:trPr>
        <w:tc>
          <w:tcPr>
            <w:tcW w:w="3720" w:type="dxa"/>
            <w:tcBorders>
              <w:top w:val="nil"/>
              <w:left w:val="single" w:sz="8" w:space="0" w:color="auto"/>
              <w:bottom w:val="single" w:sz="8" w:space="0" w:color="auto"/>
              <w:right w:val="single" w:sz="8" w:space="0" w:color="auto"/>
            </w:tcBorders>
            <w:shd w:val="clear" w:color="auto" w:fill="auto"/>
            <w:vAlign w:val="center"/>
          </w:tcPr>
          <w:p w:rsidR="00A85F1F" w:rsidRPr="00942DE7" w:rsidRDefault="003A74EE" w:rsidP="00A85F1F">
            <w:pPr>
              <w:rPr>
                <w:rFonts w:ascii="Arial" w:eastAsia="Times New Roman" w:hAnsi="Arial" w:cs="Arial"/>
                <w:color w:val="000000"/>
                <w:sz w:val="18"/>
                <w:szCs w:val="18"/>
                <w:lang w:eastAsia="en-US"/>
              </w:rPr>
            </w:pPr>
            <w:r w:rsidRPr="00942DE7">
              <w:rPr>
                <w:rFonts w:ascii="Arial" w:eastAsia="Times New Roman" w:hAnsi="Arial" w:cs="Arial"/>
                <w:color w:val="000000"/>
                <w:sz w:val="18"/>
                <w:szCs w:val="18"/>
                <w:lang w:eastAsia="en-US"/>
              </w:rPr>
              <w:t>San Diego-Carlsbad-San Marcos, CA</w:t>
            </w:r>
          </w:p>
        </w:tc>
        <w:tc>
          <w:tcPr>
            <w:tcW w:w="12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5.8%</w:t>
            </w:r>
          </w:p>
        </w:tc>
        <w:tc>
          <w:tcPr>
            <w:tcW w:w="13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-1.9%</w:t>
            </w:r>
          </w:p>
        </w:tc>
        <w:tc>
          <w:tcPr>
            <w:tcW w:w="1095"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2.1%</w:t>
            </w:r>
          </w:p>
        </w:tc>
        <w:tc>
          <w:tcPr>
            <w:tcW w:w="126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-0.4%</w:t>
            </w:r>
          </w:p>
        </w:tc>
        <w:tc>
          <w:tcPr>
            <w:tcW w:w="1440" w:type="dxa"/>
            <w:gridSpan w:val="2"/>
            <w:tcBorders>
              <w:top w:val="nil"/>
              <w:left w:val="nil"/>
              <w:bottom w:val="single" w:sz="8" w:space="0" w:color="auto"/>
              <w:right w:val="single" w:sz="8" w:space="0" w:color="auto"/>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10,042</w:t>
            </w:r>
          </w:p>
        </w:tc>
      </w:tr>
      <w:tr w:rsidR="00A85F1F" w:rsidRPr="001F1873">
        <w:trPr>
          <w:trHeight w:val="315"/>
        </w:trPr>
        <w:tc>
          <w:tcPr>
            <w:tcW w:w="3720" w:type="dxa"/>
            <w:tcBorders>
              <w:top w:val="nil"/>
              <w:left w:val="single" w:sz="8" w:space="0" w:color="auto"/>
              <w:bottom w:val="single" w:sz="8" w:space="0" w:color="auto"/>
              <w:right w:val="single" w:sz="8" w:space="0" w:color="auto"/>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Tampa-St. Petersburg-Clearwater, FL</w:t>
            </w:r>
          </w:p>
        </w:tc>
        <w:tc>
          <w:tcPr>
            <w:tcW w:w="12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17.1%</w:t>
            </w:r>
          </w:p>
        </w:tc>
        <w:tc>
          <w:tcPr>
            <w:tcW w:w="13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-0.1%</w:t>
            </w:r>
          </w:p>
        </w:tc>
        <w:tc>
          <w:tcPr>
            <w:tcW w:w="1095"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12.1%</w:t>
            </w:r>
          </w:p>
        </w:tc>
        <w:tc>
          <w:tcPr>
            <w:tcW w:w="126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0.5%</w:t>
            </w:r>
          </w:p>
        </w:tc>
        <w:tc>
          <w:tcPr>
            <w:tcW w:w="1440" w:type="dxa"/>
            <w:gridSpan w:val="2"/>
            <w:tcBorders>
              <w:top w:val="nil"/>
              <w:left w:val="nil"/>
              <w:bottom w:val="single" w:sz="8" w:space="0" w:color="auto"/>
              <w:right w:val="single" w:sz="8" w:space="0" w:color="auto"/>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10,113</w:t>
            </w:r>
          </w:p>
        </w:tc>
      </w:tr>
      <w:tr w:rsidR="00A85F1F" w:rsidRPr="001F1873">
        <w:trPr>
          <w:trHeight w:val="315"/>
        </w:trPr>
        <w:tc>
          <w:tcPr>
            <w:tcW w:w="3720" w:type="dxa"/>
            <w:tcBorders>
              <w:top w:val="nil"/>
              <w:left w:val="single" w:sz="8" w:space="0" w:color="auto"/>
              <w:bottom w:val="single" w:sz="8" w:space="0" w:color="auto"/>
              <w:right w:val="single" w:sz="8" w:space="0" w:color="auto"/>
            </w:tcBorders>
            <w:shd w:val="clear" w:color="auto" w:fill="auto"/>
            <w:vAlign w:val="center"/>
          </w:tcPr>
          <w:p w:rsidR="00A85F1F" w:rsidRPr="00942DE7" w:rsidRDefault="003A74EE" w:rsidP="00A85F1F">
            <w:pPr>
              <w:rPr>
                <w:rFonts w:ascii="Arial" w:eastAsia="Times New Roman" w:hAnsi="Arial" w:cs="Arial"/>
                <w:color w:val="000000"/>
                <w:sz w:val="18"/>
                <w:szCs w:val="18"/>
                <w:lang w:eastAsia="en-US"/>
              </w:rPr>
            </w:pPr>
            <w:r w:rsidRPr="00942DE7">
              <w:rPr>
                <w:rFonts w:ascii="Arial" w:eastAsia="Times New Roman" w:hAnsi="Arial" w:cs="Arial"/>
                <w:color w:val="000000"/>
                <w:sz w:val="18"/>
                <w:szCs w:val="18"/>
                <w:lang w:eastAsia="en-US"/>
              </w:rPr>
              <w:t>Santa Ana-Anaheim-Irvine, CA</w:t>
            </w:r>
          </w:p>
        </w:tc>
        <w:tc>
          <w:tcPr>
            <w:tcW w:w="12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5.3%</w:t>
            </w:r>
          </w:p>
        </w:tc>
        <w:tc>
          <w:tcPr>
            <w:tcW w:w="13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-1.5%</w:t>
            </w:r>
          </w:p>
        </w:tc>
        <w:tc>
          <w:tcPr>
            <w:tcW w:w="1095"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2.0%</w:t>
            </w:r>
          </w:p>
        </w:tc>
        <w:tc>
          <w:tcPr>
            <w:tcW w:w="126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-0.3%</w:t>
            </w:r>
          </w:p>
        </w:tc>
        <w:tc>
          <w:tcPr>
            <w:tcW w:w="1440" w:type="dxa"/>
            <w:gridSpan w:val="2"/>
            <w:tcBorders>
              <w:top w:val="nil"/>
              <w:left w:val="nil"/>
              <w:bottom w:val="single" w:sz="8" w:space="0" w:color="auto"/>
              <w:right w:val="single" w:sz="8" w:space="0" w:color="auto"/>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6,816</w:t>
            </w:r>
          </w:p>
        </w:tc>
      </w:tr>
      <w:tr w:rsidR="00A85F1F" w:rsidRPr="001F1873">
        <w:trPr>
          <w:trHeight w:val="315"/>
        </w:trPr>
        <w:tc>
          <w:tcPr>
            <w:tcW w:w="3720" w:type="dxa"/>
            <w:tcBorders>
              <w:top w:val="nil"/>
              <w:left w:val="single" w:sz="8" w:space="0" w:color="auto"/>
              <w:bottom w:val="single" w:sz="8" w:space="0" w:color="auto"/>
              <w:right w:val="single" w:sz="8" w:space="0" w:color="auto"/>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St. Louis, MO-IL</w:t>
            </w:r>
          </w:p>
        </w:tc>
        <w:tc>
          <w:tcPr>
            <w:tcW w:w="12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5.0%</w:t>
            </w:r>
          </w:p>
        </w:tc>
        <w:tc>
          <w:tcPr>
            <w:tcW w:w="13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-0.1%</w:t>
            </w:r>
          </w:p>
        </w:tc>
        <w:tc>
          <w:tcPr>
            <w:tcW w:w="1095"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1.7%</w:t>
            </w:r>
          </w:p>
        </w:tc>
        <w:tc>
          <w:tcPr>
            <w:tcW w:w="126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-0.1%</w:t>
            </w:r>
          </w:p>
        </w:tc>
        <w:tc>
          <w:tcPr>
            <w:tcW w:w="1440" w:type="dxa"/>
            <w:gridSpan w:val="2"/>
            <w:tcBorders>
              <w:top w:val="nil"/>
              <w:left w:val="nil"/>
              <w:bottom w:val="single" w:sz="8" w:space="0" w:color="auto"/>
              <w:right w:val="single" w:sz="8" w:space="0" w:color="auto"/>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9,118</w:t>
            </w:r>
          </w:p>
        </w:tc>
      </w:tr>
      <w:tr w:rsidR="00A85F1F" w:rsidRPr="001F1873">
        <w:trPr>
          <w:trHeight w:val="315"/>
        </w:trPr>
        <w:tc>
          <w:tcPr>
            <w:tcW w:w="3720" w:type="dxa"/>
            <w:tcBorders>
              <w:top w:val="nil"/>
              <w:left w:val="single" w:sz="8" w:space="0" w:color="auto"/>
              <w:bottom w:val="single" w:sz="8" w:space="0" w:color="auto"/>
              <w:right w:val="single" w:sz="8" w:space="0" w:color="auto"/>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Baltimore-Towson, MD</w:t>
            </w:r>
          </w:p>
        </w:tc>
        <w:tc>
          <w:tcPr>
            <w:tcW w:w="12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7.7%</w:t>
            </w:r>
          </w:p>
        </w:tc>
        <w:tc>
          <w:tcPr>
            <w:tcW w:w="13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0.4%</w:t>
            </w:r>
          </w:p>
        </w:tc>
        <w:tc>
          <w:tcPr>
            <w:tcW w:w="1095"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2.9%</w:t>
            </w:r>
          </w:p>
        </w:tc>
        <w:tc>
          <w:tcPr>
            <w:tcW w:w="126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0.5%</w:t>
            </w:r>
          </w:p>
        </w:tc>
        <w:tc>
          <w:tcPr>
            <w:tcW w:w="1440" w:type="dxa"/>
            <w:gridSpan w:val="2"/>
            <w:tcBorders>
              <w:top w:val="nil"/>
              <w:left w:val="nil"/>
              <w:bottom w:val="single" w:sz="8" w:space="0" w:color="auto"/>
              <w:right w:val="single" w:sz="8" w:space="0" w:color="auto"/>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1,478</w:t>
            </w:r>
          </w:p>
        </w:tc>
      </w:tr>
      <w:tr w:rsidR="00A85F1F" w:rsidRPr="001F1873">
        <w:trPr>
          <w:trHeight w:val="315"/>
        </w:trPr>
        <w:tc>
          <w:tcPr>
            <w:tcW w:w="3720" w:type="dxa"/>
            <w:tcBorders>
              <w:top w:val="nil"/>
              <w:left w:val="single" w:sz="8" w:space="0" w:color="auto"/>
              <w:bottom w:val="single" w:sz="8" w:space="0" w:color="auto"/>
              <w:right w:val="single" w:sz="8" w:space="0" w:color="auto"/>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Oakland-Fremont-Hayward, CA</w:t>
            </w:r>
          </w:p>
        </w:tc>
        <w:tc>
          <w:tcPr>
            <w:tcW w:w="12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6.3%</w:t>
            </w:r>
          </w:p>
        </w:tc>
        <w:tc>
          <w:tcPr>
            <w:tcW w:w="13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-2.3%</w:t>
            </w:r>
          </w:p>
        </w:tc>
        <w:tc>
          <w:tcPr>
            <w:tcW w:w="1095"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2.3%</w:t>
            </w:r>
          </w:p>
        </w:tc>
        <w:tc>
          <w:tcPr>
            <w:tcW w:w="126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-0.6%</w:t>
            </w:r>
          </w:p>
        </w:tc>
        <w:tc>
          <w:tcPr>
            <w:tcW w:w="1440" w:type="dxa"/>
            <w:gridSpan w:val="2"/>
            <w:tcBorders>
              <w:top w:val="nil"/>
              <w:left w:val="nil"/>
              <w:bottom w:val="single" w:sz="8" w:space="0" w:color="auto"/>
              <w:right w:val="single" w:sz="8" w:space="0" w:color="auto"/>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11,542</w:t>
            </w:r>
          </w:p>
        </w:tc>
      </w:tr>
      <w:tr w:rsidR="00A85F1F" w:rsidRPr="001F1873">
        <w:trPr>
          <w:trHeight w:val="315"/>
        </w:trPr>
        <w:tc>
          <w:tcPr>
            <w:tcW w:w="3720" w:type="dxa"/>
            <w:tcBorders>
              <w:top w:val="nil"/>
              <w:left w:val="single" w:sz="8" w:space="0" w:color="auto"/>
              <w:bottom w:val="single" w:sz="8" w:space="0" w:color="auto"/>
              <w:right w:val="single" w:sz="8" w:space="0" w:color="auto"/>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Nassau-Suffolk, NY</w:t>
            </w:r>
          </w:p>
        </w:tc>
        <w:tc>
          <w:tcPr>
            <w:tcW w:w="12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10.4%</w:t>
            </w:r>
          </w:p>
        </w:tc>
        <w:tc>
          <w:tcPr>
            <w:tcW w:w="13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0.3%</w:t>
            </w:r>
          </w:p>
        </w:tc>
        <w:tc>
          <w:tcPr>
            <w:tcW w:w="1095"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6.4%</w:t>
            </w:r>
          </w:p>
        </w:tc>
        <w:tc>
          <w:tcPr>
            <w:tcW w:w="126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0.7%</w:t>
            </w:r>
          </w:p>
        </w:tc>
        <w:tc>
          <w:tcPr>
            <w:tcW w:w="1440" w:type="dxa"/>
            <w:gridSpan w:val="2"/>
            <w:tcBorders>
              <w:top w:val="nil"/>
              <w:left w:val="nil"/>
              <w:bottom w:val="single" w:sz="8" w:space="0" w:color="auto"/>
              <w:right w:val="single" w:sz="8" w:space="0" w:color="auto"/>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650</w:t>
            </w:r>
          </w:p>
        </w:tc>
      </w:tr>
      <w:tr w:rsidR="00A85F1F" w:rsidRPr="001F1873">
        <w:trPr>
          <w:trHeight w:val="315"/>
        </w:trPr>
        <w:tc>
          <w:tcPr>
            <w:tcW w:w="3720" w:type="dxa"/>
            <w:tcBorders>
              <w:top w:val="nil"/>
              <w:left w:val="single" w:sz="8" w:space="0" w:color="auto"/>
              <w:bottom w:val="single" w:sz="8" w:space="0" w:color="auto"/>
              <w:right w:val="single" w:sz="8" w:space="0" w:color="auto"/>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Warren-Troy-Farmington Hills, MI</w:t>
            </w:r>
          </w:p>
        </w:tc>
        <w:tc>
          <w:tcPr>
            <w:tcW w:w="12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5.8%</w:t>
            </w:r>
          </w:p>
        </w:tc>
        <w:tc>
          <w:tcPr>
            <w:tcW w:w="13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-1.7%</w:t>
            </w:r>
          </w:p>
        </w:tc>
        <w:tc>
          <w:tcPr>
            <w:tcW w:w="1095"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1.9%</w:t>
            </w:r>
          </w:p>
        </w:tc>
        <w:tc>
          <w:tcPr>
            <w:tcW w:w="126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-1.0%</w:t>
            </w:r>
          </w:p>
        </w:tc>
        <w:tc>
          <w:tcPr>
            <w:tcW w:w="1440" w:type="dxa"/>
            <w:gridSpan w:val="2"/>
            <w:tcBorders>
              <w:top w:val="nil"/>
              <w:left w:val="nil"/>
              <w:bottom w:val="single" w:sz="8" w:space="0" w:color="auto"/>
              <w:right w:val="single" w:sz="8" w:space="0" w:color="auto"/>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15,569</w:t>
            </w:r>
          </w:p>
        </w:tc>
      </w:tr>
      <w:tr w:rsidR="00A85F1F" w:rsidRPr="001F1873">
        <w:trPr>
          <w:trHeight w:val="315"/>
        </w:trPr>
        <w:tc>
          <w:tcPr>
            <w:tcW w:w="3720" w:type="dxa"/>
            <w:tcBorders>
              <w:top w:val="nil"/>
              <w:left w:val="single" w:sz="8" w:space="0" w:color="auto"/>
              <w:bottom w:val="single" w:sz="8" w:space="0" w:color="auto"/>
              <w:right w:val="single" w:sz="8" w:space="0" w:color="auto"/>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Portland-Vancouver-Hillsboro, OR-WA</w:t>
            </w:r>
          </w:p>
        </w:tc>
        <w:tc>
          <w:tcPr>
            <w:tcW w:w="12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5.5%</w:t>
            </w:r>
          </w:p>
        </w:tc>
        <w:tc>
          <w:tcPr>
            <w:tcW w:w="13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-0.2%</w:t>
            </w:r>
          </w:p>
        </w:tc>
        <w:tc>
          <w:tcPr>
            <w:tcW w:w="1095"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2.3%</w:t>
            </w:r>
          </w:p>
        </w:tc>
        <w:tc>
          <w:tcPr>
            <w:tcW w:w="126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0.0%</w:t>
            </w:r>
          </w:p>
        </w:tc>
        <w:tc>
          <w:tcPr>
            <w:tcW w:w="1440" w:type="dxa"/>
            <w:gridSpan w:val="2"/>
            <w:tcBorders>
              <w:top w:val="nil"/>
              <w:left w:val="nil"/>
              <w:bottom w:val="single" w:sz="8" w:space="0" w:color="auto"/>
              <w:right w:val="single" w:sz="8" w:space="0" w:color="auto"/>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6,151</w:t>
            </w:r>
          </w:p>
        </w:tc>
      </w:tr>
      <w:tr w:rsidR="00A85F1F" w:rsidRPr="001F1873">
        <w:trPr>
          <w:trHeight w:val="315"/>
        </w:trPr>
        <w:tc>
          <w:tcPr>
            <w:tcW w:w="3720" w:type="dxa"/>
            <w:tcBorders>
              <w:top w:val="nil"/>
              <w:left w:val="single" w:sz="8" w:space="0" w:color="auto"/>
              <w:bottom w:val="single" w:sz="8" w:space="0" w:color="auto"/>
              <w:right w:val="single" w:sz="8" w:space="0" w:color="auto"/>
            </w:tcBorders>
            <w:shd w:val="clear" w:color="auto" w:fill="auto"/>
            <w:vAlign w:val="center"/>
          </w:tcPr>
          <w:p w:rsidR="00A85F1F" w:rsidRPr="00942DE7" w:rsidRDefault="003A74EE" w:rsidP="00A85F1F">
            <w:pPr>
              <w:rPr>
                <w:rFonts w:ascii="Arial" w:eastAsia="Times New Roman" w:hAnsi="Arial" w:cs="Arial"/>
                <w:color w:val="000000"/>
                <w:sz w:val="18"/>
                <w:szCs w:val="18"/>
                <w:lang w:eastAsia="en-US"/>
              </w:rPr>
            </w:pPr>
            <w:r w:rsidRPr="00942DE7">
              <w:rPr>
                <w:rFonts w:ascii="Arial" w:eastAsia="Times New Roman" w:hAnsi="Arial" w:cs="Arial"/>
                <w:color w:val="000000"/>
                <w:sz w:val="18"/>
                <w:szCs w:val="18"/>
                <w:lang w:eastAsia="en-US"/>
              </w:rPr>
              <w:t>Sacramento--Arden-Arcade--Roseville, CA</w:t>
            </w:r>
          </w:p>
        </w:tc>
        <w:tc>
          <w:tcPr>
            <w:tcW w:w="12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7.4%</w:t>
            </w:r>
          </w:p>
        </w:tc>
        <w:tc>
          <w:tcPr>
            <w:tcW w:w="13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-2.6%</w:t>
            </w:r>
          </w:p>
        </w:tc>
        <w:tc>
          <w:tcPr>
            <w:tcW w:w="1095"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2.7%</w:t>
            </w:r>
          </w:p>
        </w:tc>
        <w:tc>
          <w:tcPr>
            <w:tcW w:w="126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-0.7%</w:t>
            </w:r>
          </w:p>
        </w:tc>
        <w:tc>
          <w:tcPr>
            <w:tcW w:w="1440" w:type="dxa"/>
            <w:gridSpan w:val="2"/>
            <w:tcBorders>
              <w:top w:val="nil"/>
              <w:left w:val="nil"/>
              <w:bottom w:val="single" w:sz="8" w:space="0" w:color="auto"/>
              <w:right w:val="single" w:sz="8" w:space="0" w:color="auto"/>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15,446</w:t>
            </w:r>
          </w:p>
        </w:tc>
      </w:tr>
      <w:tr w:rsidR="00A85F1F" w:rsidRPr="001F1873">
        <w:trPr>
          <w:trHeight w:val="315"/>
        </w:trPr>
        <w:tc>
          <w:tcPr>
            <w:tcW w:w="3720" w:type="dxa"/>
            <w:tcBorders>
              <w:top w:val="nil"/>
              <w:left w:val="single" w:sz="8" w:space="0" w:color="auto"/>
              <w:bottom w:val="single" w:sz="8" w:space="0" w:color="auto"/>
              <w:right w:val="single" w:sz="8" w:space="0" w:color="auto"/>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Edison-New Brunswick, NJ</w:t>
            </w:r>
          </w:p>
        </w:tc>
        <w:tc>
          <w:tcPr>
            <w:tcW w:w="12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8.8%</w:t>
            </w:r>
          </w:p>
        </w:tc>
        <w:tc>
          <w:tcPr>
            <w:tcW w:w="13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1.0%</w:t>
            </w:r>
          </w:p>
        </w:tc>
        <w:tc>
          <w:tcPr>
            <w:tcW w:w="1095"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5.3%</w:t>
            </w:r>
          </w:p>
        </w:tc>
        <w:tc>
          <w:tcPr>
            <w:tcW w:w="126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0.4%</w:t>
            </w:r>
          </w:p>
        </w:tc>
        <w:tc>
          <w:tcPr>
            <w:tcW w:w="1440" w:type="dxa"/>
            <w:gridSpan w:val="2"/>
            <w:tcBorders>
              <w:top w:val="nil"/>
              <w:left w:val="nil"/>
              <w:bottom w:val="single" w:sz="8" w:space="0" w:color="auto"/>
              <w:right w:val="single" w:sz="8" w:space="0" w:color="auto"/>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453</w:t>
            </w:r>
          </w:p>
        </w:tc>
      </w:tr>
      <w:tr w:rsidR="00A85F1F" w:rsidRPr="001F1873">
        <w:trPr>
          <w:trHeight w:val="315"/>
        </w:trPr>
        <w:tc>
          <w:tcPr>
            <w:tcW w:w="3720" w:type="dxa"/>
            <w:tcBorders>
              <w:top w:val="nil"/>
              <w:left w:val="single" w:sz="8" w:space="0" w:color="auto"/>
              <w:bottom w:val="single" w:sz="8" w:space="0" w:color="auto"/>
              <w:right w:val="single" w:sz="8" w:space="0" w:color="auto"/>
            </w:tcBorders>
            <w:shd w:val="clear" w:color="auto" w:fill="auto"/>
            <w:vAlign w:val="center"/>
          </w:tcPr>
          <w:p w:rsidR="00A85F1F" w:rsidRPr="001F1873" w:rsidRDefault="003A74EE" w:rsidP="00A85F1F">
            <w:pP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Orlando-Kissimmee-Sanford, FL</w:t>
            </w:r>
          </w:p>
        </w:tc>
        <w:tc>
          <w:tcPr>
            <w:tcW w:w="12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18.2%</w:t>
            </w:r>
          </w:p>
        </w:tc>
        <w:tc>
          <w:tcPr>
            <w:tcW w:w="134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-1.4%</w:t>
            </w:r>
          </w:p>
        </w:tc>
        <w:tc>
          <w:tcPr>
            <w:tcW w:w="1095"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12.0%</w:t>
            </w:r>
          </w:p>
        </w:tc>
        <w:tc>
          <w:tcPr>
            <w:tcW w:w="1260" w:type="dxa"/>
            <w:tcBorders>
              <w:top w:val="nil"/>
              <w:left w:val="nil"/>
              <w:bottom w:val="single" w:sz="8" w:space="0" w:color="auto"/>
              <w:right w:val="single" w:sz="8" w:space="0" w:color="auto"/>
            </w:tcBorders>
            <w:shd w:val="clear" w:color="auto" w:fill="auto"/>
            <w:noWrap/>
            <w:vAlign w:val="center"/>
          </w:tcPr>
          <w:p w:rsidR="00A85F1F" w:rsidRPr="001F1873" w:rsidRDefault="003A74EE" w:rsidP="00A85F1F">
            <w:pPr>
              <w:jc w:val="right"/>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-0.6%</w:t>
            </w:r>
          </w:p>
        </w:tc>
        <w:tc>
          <w:tcPr>
            <w:tcW w:w="1440" w:type="dxa"/>
            <w:gridSpan w:val="2"/>
            <w:tcBorders>
              <w:top w:val="nil"/>
              <w:left w:val="nil"/>
              <w:bottom w:val="single" w:sz="8" w:space="0" w:color="auto"/>
              <w:right w:val="single" w:sz="8" w:space="0" w:color="auto"/>
            </w:tcBorders>
            <w:shd w:val="clear" w:color="auto" w:fill="auto"/>
            <w:vAlign w:val="center"/>
          </w:tcPr>
          <w:p w:rsidR="00A85F1F" w:rsidRPr="001F1873" w:rsidRDefault="003A74EE" w:rsidP="00A85F1F">
            <w:pPr>
              <w:jc w:val="center"/>
              <w:rPr>
                <w:rFonts w:ascii="Arial" w:eastAsia="Times New Roman" w:hAnsi="Arial" w:cs="Arial"/>
                <w:color w:val="000000"/>
                <w:sz w:val="18"/>
                <w:szCs w:val="18"/>
                <w:lang w:eastAsia="en-US"/>
              </w:rPr>
            </w:pPr>
            <w:r w:rsidRPr="001F1873">
              <w:rPr>
                <w:rFonts w:ascii="Arial" w:eastAsia="Times New Roman" w:hAnsi="Arial" w:cs="Arial"/>
                <w:color w:val="000000"/>
                <w:sz w:val="18"/>
                <w:szCs w:val="18"/>
                <w:lang w:eastAsia="en-US"/>
              </w:rPr>
              <w:t>10,082</w:t>
            </w:r>
          </w:p>
        </w:tc>
      </w:tr>
      <w:tr w:rsidR="00A85F1F" w:rsidRPr="007A5CFD">
        <w:trPr>
          <w:trHeight w:val="315"/>
        </w:trPr>
        <w:tc>
          <w:tcPr>
            <w:tcW w:w="3720" w:type="dxa"/>
            <w:tcBorders>
              <w:top w:val="nil"/>
              <w:left w:val="nil"/>
              <w:bottom w:val="nil"/>
              <w:right w:val="nil"/>
            </w:tcBorders>
            <w:shd w:val="clear" w:color="auto" w:fill="auto"/>
            <w:noWrap/>
            <w:vAlign w:val="center"/>
          </w:tcPr>
          <w:p w:rsidR="00A85F1F" w:rsidRPr="007A5CFD" w:rsidRDefault="003A74EE" w:rsidP="00A85F1F">
            <w:pPr>
              <w:rPr>
                <w:rFonts w:ascii="Arial" w:eastAsia="Times New Roman" w:hAnsi="Arial" w:cs="Arial"/>
                <w:color w:val="0D0D0D"/>
                <w:sz w:val="16"/>
                <w:szCs w:val="16"/>
                <w:lang w:eastAsia="en-US"/>
              </w:rPr>
            </w:pPr>
            <w:r w:rsidRPr="007A5CFD">
              <w:rPr>
                <w:rFonts w:ascii="Arial" w:eastAsia="Times New Roman" w:hAnsi="Arial" w:cs="Arial"/>
                <w:color w:val="0D0D0D"/>
                <w:sz w:val="16"/>
                <w:szCs w:val="16"/>
                <w:lang w:eastAsia="en-US"/>
              </w:rPr>
              <w:t>Source: CoreLogic Jan 2012</w:t>
            </w:r>
          </w:p>
        </w:tc>
        <w:tc>
          <w:tcPr>
            <w:tcW w:w="1240" w:type="dxa"/>
            <w:tcBorders>
              <w:top w:val="nil"/>
              <w:left w:val="nil"/>
              <w:bottom w:val="nil"/>
              <w:right w:val="nil"/>
            </w:tcBorders>
            <w:shd w:val="clear" w:color="auto" w:fill="auto"/>
            <w:noWrap/>
            <w:vAlign w:val="bottom"/>
          </w:tcPr>
          <w:p w:rsidR="00A85F1F" w:rsidRPr="007A5CFD" w:rsidRDefault="00A85F1F" w:rsidP="00A85F1F">
            <w:pPr>
              <w:rPr>
                <w:rFonts w:ascii="Calibri" w:eastAsia="Times New Roman" w:hAnsi="Calibri" w:cs="Calibri"/>
                <w:color w:val="000000"/>
                <w:sz w:val="22"/>
                <w:lang w:eastAsia="en-US"/>
              </w:rPr>
            </w:pPr>
          </w:p>
        </w:tc>
        <w:tc>
          <w:tcPr>
            <w:tcW w:w="1340" w:type="dxa"/>
            <w:tcBorders>
              <w:top w:val="nil"/>
              <w:left w:val="nil"/>
              <w:bottom w:val="nil"/>
              <w:right w:val="nil"/>
            </w:tcBorders>
            <w:shd w:val="clear" w:color="auto" w:fill="auto"/>
            <w:noWrap/>
            <w:vAlign w:val="bottom"/>
          </w:tcPr>
          <w:p w:rsidR="00A85F1F" w:rsidRPr="007A5CFD" w:rsidRDefault="00A85F1F" w:rsidP="00A85F1F">
            <w:pPr>
              <w:rPr>
                <w:rFonts w:ascii="Calibri" w:eastAsia="Times New Roman" w:hAnsi="Calibri" w:cs="Calibri"/>
                <w:color w:val="000000"/>
                <w:sz w:val="22"/>
                <w:lang w:eastAsia="en-US"/>
              </w:rPr>
            </w:pPr>
          </w:p>
        </w:tc>
        <w:tc>
          <w:tcPr>
            <w:tcW w:w="1095" w:type="dxa"/>
            <w:tcBorders>
              <w:top w:val="nil"/>
              <w:left w:val="nil"/>
              <w:bottom w:val="nil"/>
              <w:right w:val="nil"/>
            </w:tcBorders>
            <w:shd w:val="clear" w:color="auto" w:fill="auto"/>
            <w:noWrap/>
            <w:vAlign w:val="bottom"/>
          </w:tcPr>
          <w:p w:rsidR="00A85F1F" w:rsidRPr="007A5CFD" w:rsidRDefault="00A85F1F" w:rsidP="00A85F1F">
            <w:pPr>
              <w:rPr>
                <w:rFonts w:ascii="Calibri" w:eastAsia="Times New Roman" w:hAnsi="Calibri" w:cs="Calibri"/>
                <w:color w:val="000000"/>
                <w:sz w:val="22"/>
                <w:lang w:eastAsia="en-US"/>
              </w:rPr>
            </w:pPr>
          </w:p>
        </w:tc>
        <w:tc>
          <w:tcPr>
            <w:tcW w:w="1260" w:type="dxa"/>
            <w:tcBorders>
              <w:top w:val="nil"/>
              <w:left w:val="nil"/>
              <w:bottom w:val="nil"/>
              <w:right w:val="nil"/>
            </w:tcBorders>
            <w:shd w:val="clear" w:color="auto" w:fill="auto"/>
            <w:noWrap/>
            <w:vAlign w:val="bottom"/>
          </w:tcPr>
          <w:p w:rsidR="00A85F1F" w:rsidRPr="007A5CFD" w:rsidRDefault="00A85F1F" w:rsidP="00A85F1F">
            <w:pPr>
              <w:rPr>
                <w:rFonts w:ascii="Calibri" w:eastAsia="Times New Roman" w:hAnsi="Calibri" w:cs="Calibri"/>
                <w:color w:val="000000"/>
                <w:sz w:val="22"/>
                <w:lang w:eastAsia="en-US"/>
              </w:rPr>
            </w:pPr>
          </w:p>
        </w:tc>
        <w:tc>
          <w:tcPr>
            <w:tcW w:w="1440" w:type="dxa"/>
            <w:gridSpan w:val="2"/>
            <w:tcBorders>
              <w:top w:val="nil"/>
              <w:left w:val="nil"/>
              <w:bottom w:val="nil"/>
              <w:right w:val="nil"/>
            </w:tcBorders>
            <w:shd w:val="clear" w:color="auto" w:fill="auto"/>
            <w:noWrap/>
            <w:vAlign w:val="bottom"/>
          </w:tcPr>
          <w:p w:rsidR="00A85F1F" w:rsidRPr="007A5CFD" w:rsidRDefault="00A85F1F" w:rsidP="00A85F1F">
            <w:pPr>
              <w:rPr>
                <w:rFonts w:ascii="Calibri" w:eastAsia="Times New Roman" w:hAnsi="Calibri" w:cs="Calibri"/>
                <w:color w:val="000000"/>
                <w:sz w:val="22"/>
                <w:lang w:eastAsia="en-US"/>
              </w:rPr>
            </w:pPr>
          </w:p>
        </w:tc>
      </w:tr>
    </w:tbl>
    <w:p w:rsidR="00A85F1F" w:rsidRDefault="00A85F1F" w:rsidP="00A85F1F">
      <w:pPr>
        <w:pStyle w:val="CoreLogicMainBody"/>
        <w:spacing w:line="276" w:lineRule="auto"/>
        <w:rPr>
          <w:rFonts w:ascii="Arial" w:hAnsi="Arial" w:cs="Arial"/>
          <w:b/>
          <w:color w:val="0D0D0D"/>
          <w:sz w:val="24"/>
          <w:szCs w:val="22"/>
        </w:rPr>
      </w:pPr>
    </w:p>
    <w:p w:rsidR="00A85F1F" w:rsidRPr="00A47A08" w:rsidRDefault="003A74EE" w:rsidP="00A85F1F">
      <w:pPr>
        <w:pStyle w:val="CoreLogicMainBody"/>
        <w:spacing w:line="276" w:lineRule="auto"/>
        <w:rPr>
          <w:rFonts w:ascii="Arial" w:hAnsi="Arial" w:cs="Arial"/>
          <w:b/>
          <w:color w:val="0D0D0D"/>
          <w:sz w:val="24"/>
          <w:szCs w:val="22"/>
        </w:rPr>
      </w:pPr>
      <w:r w:rsidRPr="00A47A08">
        <w:rPr>
          <w:rFonts w:ascii="Arial" w:hAnsi="Arial" w:cs="Arial"/>
          <w:b/>
          <w:color w:val="0D0D0D"/>
          <w:sz w:val="24"/>
          <w:szCs w:val="22"/>
        </w:rPr>
        <w:lastRenderedPageBreak/>
        <w:t>Figure 1 - Completed Foreclosures per Thousand Active Loans</w:t>
      </w:r>
    </w:p>
    <w:p w:rsidR="00A85F1F" w:rsidRPr="003B2657" w:rsidRDefault="003A74EE" w:rsidP="00A85F1F">
      <w:pPr>
        <w:pStyle w:val="CoreLogicMainBody"/>
        <w:spacing w:line="276" w:lineRule="auto"/>
        <w:rPr>
          <w:rFonts w:ascii="Arial" w:hAnsi="Arial" w:cs="Arial"/>
          <w:color w:val="0D0D0D"/>
          <w:szCs w:val="22"/>
        </w:rPr>
      </w:pPr>
      <w:r>
        <w:rPr>
          <w:rFonts w:ascii="Arial" w:hAnsi="Arial" w:cs="Arial"/>
          <w:color w:val="0D0D0D"/>
          <w:szCs w:val="22"/>
        </w:rPr>
        <w:t xml:space="preserve">Judicial </w:t>
      </w:r>
      <w:r w:rsidR="00EF74F2">
        <w:rPr>
          <w:rFonts w:ascii="Arial" w:hAnsi="Arial" w:cs="Arial"/>
          <w:color w:val="0D0D0D"/>
          <w:szCs w:val="22"/>
        </w:rPr>
        <w:t xml:space="preserve">Foreclosure </w:t>
      </w:r>
      <w:r>
        <w:rPr>
          <w:rFonts w:ascii="Arial" w:hAnsi="Arial" w:cs="Arial"/>
          <w:color w:val="0D0D0D"/>
          <w:szCs w:val="22"/>
        </w:rPr>
        <w:t>States vs. Non-Judicial</w:t>
      </w:r>
      <w:r w:rsidR="00EF74F2">
        <w:rPr>
          <w:rFonts w:ascii="Arial" w:hAnsi="Arial" w:cs="Arial"/>
          <w:color w:val="0D0D0D"/>
          <w:szCs w:val="22"/>
        </w:rPr>
        <w:t xml:space="preserve"> Foreclosure</w:t>
      </w:r>
      <w:r>
        <w:rPr>
          <w:rFonts w:ascii="Arial" w:hAnsi="Arial" w:cs="Arial"/>
          <w:color w:val="0D0D0D"/>
          <w:szCs w:val="22"/>
        </w:rPr>
        <w:tab/>
        <w:t xml:space="preserve">States </w:t>
      </w:r>
      <w:r w:rsidRPr="00A47A08">
        <w:rPr>
          <w:rFonts w:ascii="Arial" w:hAnsi="Arial" w:cs="Arial"/>
          <w:color w:val="0D0D0D"/>
          <w:szCs w:val="22"/>
        </w:rPr>
        <w:t xml:space="preserve">(3mo moving </w:t>
      </w:r>
      <w:proofErr w:type="spellStart"/>
      <w:r w:rsidRPr="00A47A08">
        <w:rPr>
          <w:rFonts w:ascii="Arial" w:hAnsi="Arial" w:cs="Arial"/>
          <w:color w:val="0D0D0D"/>
          <w:szCs w:val="22"/>
        </w:rPr>
        <w:t>avg</w:t>
      </w:r>
      <w:proofErr w:type="spellEnd"/>
      <w:r w:rsidRPr="00A47A08">
        <w:rPr>
          <w:rFonts w:ascii="Arial" w:hAnsi="Arial" w:cs="Arial"/>
          <w:color w:val="0D0D0D"/>
          <w:szCs w:val="22"/>
        </w:rPr>
        <w:t>)</w:t>
      </w:r>
      <w:r>
        <w:rPr>
          <w:rFonts w:ascii="Arial" w:hAnsi="Arial" w:cs="Arial"/>
          <w:color w:val="0D0D0D"/>
          <w:szCs w:val="22"/>
        </w:rPr>
        <w:tab/>
      </w:r>
      <w:r>
        <w:rPr>
          <w:rFonts w:ascii="Arial" w:hAnsi="Arial" w:cs="Arial"/>
          <w:color w:val="0D0D0D"/>
          <w:szCs w:val="22"/>
        </w:rPr>
        <w:tab/>
      </w:r>
    </w:p>
    <w:p w:rsidR="00A85F1F" w:rsidRDefault="003A74EE" w:rsidP="00A85F1F">
      <w:pPr>
        <w:pStyle w:val="CoreLogicMainBody"/>
        <w:spacing w:line="276" w:lineRule="auto"/>
        <w:rPr>
          <w:rFonts w:ascii="Arial" w:hAnsi="Arial" w:cs="Arial"/>
          <w:b/>
          <w:color w:val="0D0D0D"/>
          <w:sz w:val="24"/>
          <w:szCs w:val="22"/>
        </w:rPr>
      </w:pPr>
      <w:r>
        <w:rPr>
          <w:rFonts w:ascii="Arial" w:hAnsi="Arial" w:cs="Arial"/>
          <w:b/>
          <w:noProof/>
          <w:color w:val="0D0D0D"/>
          <w:sz w:val="24"/>
          <w:szCs w:val="22"/>
          <w:lang w:eastAsia="en-US"/>
        </w:rPr>
        <w:drawing>
          <wp:inline distT="0" distB="0" distL="0" distR="0" wp14:anchorId="6BBF62BA" wp14:editId="283B6A7D">
            <wp:extent cx="5675630" cy="3347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5630" cy="3347085"/>
                    </a:xfrm>
                    <a:prstGeom prst="rect">
                      <a:avLst/>
                    </a:prstGeom>
                    <a:noFill/>
                  </pic:spPr>
                </pic:pic>
              </a:graphicData>
            </a:graphic>
          </wp:inline>
        </w:drawing>
      </w:r>
    </w:p>
    <w:p w:rsidR="00A85F1F" w:rsidRDefault="00A85F1F" w:rsidP="00A85F1F">
      <w:pPr>
        <w:pStyle w:val="CoreLogicMainBody"/>
        <w:spacing w:line="276" w:lineRule="auto"/>
        <w:rPr>
          <w:rFonts w:ascii="Arial" w:hAnsi="Arial" w:cs="Arial"/>
          <w:b/>
          <w:color w:val="0D0D0D"/>
          <w:sz w:val="24"/>
          <w:szCs w:val="22"/>
        </w:rPr>
      </w:pPr>
    </w:p>
    <w:p w:rsidR="00A85F1F" w:rsidRDefault="003A74EE" w:rsidP="00A85F1F">
      <w:pPr>
        <w:pStyle w:val="CoreLogicMainBody"/>
        <w:spacing w:line="276" w:lineRule="auto"/>
        <w:rPr>
          <w:rFonts w:ascii="Arial" w:hAnsi="Arial" w:cs="Arial"/>
          <w:b/>
          <w:color w:val="0D0D0D"/>
          <w:sz w:val="24"/>
          <w:szCs w:val="22"/>
        </w:rPr>
      </w:pPr>
      <w:r w:rsidRPr="009B4E25">
        <w:rPr>
          <w:rFonts w:ascii="Arial" w:hAnsi="Arial" w:cs="Arial"/>
          <w:b/>
          <w:color w:val="0D0D0D"/>
          <w:sz w:val="24"/>
          <w:szCs w:val="22"/>
        </w:rPr>
        <w:t>Figure 2 – Foreclosure Rate</w:t>
      </w:r>
      <w:r w:rsidR="005C68B0">
        <w:rPr>
          <w:rFonts w:ascii="Arial" w:hAnsi="Arial" w:cs="Arial"/>
          <w:b/>
          <w:color w:val="0D0D0D"/>
          <w:sz w:val="24"/>
          <w:szCs w:val="22"/>
        </w:rPr>
        <w:t>s as of January 2012</w:t>
      </w:r>
    </w:p>
    <w:p w:rsidR="00A85F1F" w:rsidRDefault="003A74EE" w:rsidP="00A85F1F">
      <w:pPr>
        <w:pStyle w:val="CoreLogicMainBody"/>
        <w:spacing w:line="276" w:lineRule="auto"/>
        <w:rPr>
          <w:rFonts w:ascii="Arial" w:hAnsi="Arial" w:cs="Arial"/>
          <w:color w:val="0D0D0D"/>
          <w:szCs w:val="22"/>
        </w:rPr>
      </w:pPr>
      <w:r w:rsidRPr="009B4E25">
        <w:rPr>
          <w:rFonts w:ascii="Arial" w:hAnsi="Arial" w:cs="Arial"/>
          <w:color w:val="0D0D0D"/>
          <w:szCs w:val="22"/>
        </w:rPr>
        <w:t>Judicial</w:t>
      </w:r>
      <w:r w:rsidR="005C68B0">
        <w:rPr>
          <w:rFonts w:ascii="Arial" w:hAnsi="Arial" w:cs="Arial"/>
          <w:color w:val="0D0D0D"/>
          <w:szCs w:val="22"/>
        </w:rPr>
        <w:t xml:space="preserve"> Foreclosure</w:t>
      </w:r>
      <w:r w:rsidRPr="009B4E25">
        <w:rPr>
          <w:rFonts w:ascii="Arial" w:hAnsi="Arial" w:cs="Arial"/>
          <w:color w:val="0D0D0D"/>
          <w:szCs w:val="22"/>
        </w:rPr>
        <w:t xml:space="preserve"> States vs. Non-Judicial</w:t>
      </w:r>
      <w:r w:rsidR="005C68B0">
        <w:rPr>
          <w:rFonts w:ascii="Arial" w:hAnsi="Arial" w:cs="Arial"/>
          <w:color w:val="0D0D0D"/>
          <w:szCs w:val="22"/>
        </w:rPr>
        <w:t xml:space="preserve"> Foreclosure</w:t>
      </w:r>
      <w:r w:rsidRPr="009B4E25">
        <w:rPr>
          <w:rFonts w:ascii="Arial" w:hAnsi="Arial" w:cs="Arial"/>
          <w:color w:val="0D0D0D"/>
          <w:szCs w:val="22"/>
        </w:rPr>
        <w:t xml:space="preserve"> States</w:t>
      </w:r>
      <w:r>
        <w:rPr>
          <w:rFonts w:ascii="Arial" w:hAnsi="Arial" w:cs="Arial"/>
          <w:b/>
          <w:noProof/>
          <w:color w:val="0D0D0D"/>
          <w:sz w:val="22"/>
          <w:szCs w:val="22"/>
          <w:lang w:eastAsia="en-US"/>
        </w:rPr>
        <w:drawing>
          <wp:inline distT="0" distB="0" distL="0" distR="0" wp14:anchorId="7F9C58AA" wp14:editId="2C025F01">
            <wp:extent cx="5731727" cy="305543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7510" cy="3058517"/>
                    </a:xfrm>
                    <a:prstGeom prst="rect">
                      <a:avLst/>
                    </a:prstGeom>
                    <a:noFill/>
                  </pic:spPr>
                </pic:pic>
              </a:graphicData>
            </a:graphic>
          </wp:inline>
        </w:drawing>
      </w:r>
    </w:p>
    <w:p w:rsidR="00A85F1F" w:rsidRDefault="00A85F1F" w:rsidP="00A85F1F">
      <w:pPr>
        <w:pStyle w:val="CoreLogicMainBody"/>
        <w:spacing w:line="276" w:lineRule="auto"/>
        <w:rPr>
          <w:rFonts w:ascii="Arial" w:hAnsi="Arial" w:cs="Arial"/>
          <w:color w:val="0D0D0D"/>
          <w:szCs w:val="22"/>
        </w:rPr>
      </w:pPr>
    </w:p>
    <w:p w:rsidR="00A85F1F" w:rsidRPr="000C1AE7" w:rsidRDefault="003A74EE" w:rsidP="00A85F1F">
      <w:pPr>
        <w:pStyle w:val="CoreLogicMainBody"/>
        <w:spacing w:line="276" w:lineRule="auto"/>
        <w:rPr>
          <w:rFonts w:ascii="Arial" w:hAnsi="Arial" w:cs="Arial"/>
          <w:color w:val="0D0D0D"/>
          <w:szCs w:val="22"/>
        </w:rPr>
      </w:pPr>
      <w:r w:rsidRPr="003B2657">
        <w:rPr>
          <w:rFonts w:ascii="Arial" w:hAnsi="Arial" w:cs="Arial"/>
          <w:b/>
          <w:color w:val="0D0D0D"/>
          <w:sz w:val="24"/>
          <w:szCs w:val="24"/>
        </w:rPr>
        <w:lastRenderedPageBreak/>
        <w:t>Fi</w:t>
      </w:r>
      <w:r w:rsidRPr="003B2657">
        <w:rPr>
          <w:rFonts w:ascii="Arial" w:hAnsi="Arial" w:cs="Arial"/>
          <w:b/>
          <w:color w:val="0D0D0D"/>
          <w:sz w:val="24"/>
        </w:rPr>
        <w:t>gure 3 – CoreLogic Serious Delinquency Rates</w:t>
      </w:r>
      <w:r w:rsidRPr="003B2657">
        <w:rPr>
          <w:noProof/>
          <w:sz w:val="24"/>
          <w:lang w:eastAsia="en-US"/>
        </w:rPr>
        <w:t xml:space="preserve"> </w:t>
      </w:r>
    </w:p>
    <w:p w:rsidR="00A85F1F" w:rsidRDefault="003A74EE" w:rsidP="00A85F1F">
      <w:pPr>
        <w:pStyle w:val="CoreLogicMainBody"/>
        <w:spacing w:line="276" w:lineRule="auto"/>
        <w:rPr>
          <w:rFonts w:ascii="Arial" w:hAnsi="Arial" w:cs="Arial"/>
          <w:b/>
          <w:color w:val="0D0D0D"/>
          <w:sz w:val="22"/>
          <w:szCs w:val="22"/>
        </w:rPr>
      </w:pPr>
      <w:r>
        <w:rPr>
          <w:noProof/>
          <w:lang w:eastAsia="en-US"/>
        </w:rPr>
        <w:drawing>
          <wp:inline distT="0" distB="0" distL="0" distR="0" wp14:anchorId="72037CE8" wp14:editId="0ADBBE6E">
            <wp:extent cx="5348177" cy="4131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49064" cy="4132029"/>
                    </a:xfrm>
                    <a:prstGeom prst="rect">
                      <a:avLst/>
                    </a:prstGeom>
                  </pic:spPr>
                </pic:pic>
              </a:graphicData>
            </a:graphic>
          </wp:inline>
        </w:drawing>
      </w:r>
    </w:p>
    <w:p w:rsidR="008E5F18" w:rsidRDefault="003A74EE" w:rsidP="008E5F18">
      <w:pPr>
        <w:pStyle w:val="CoreLogicMainBody"/>
        <w:spacing w:line="240" w:lineRule="auto"/>
        <w:rPr>
          <w:rFonts w:ascii="Arial" w:hAnsi="Arial" w:cs="Arial"/>
          <w:color w:val="0D0D0D"/>
          <w:sz w:val="22"/>
          <w:szCs w:val="22"/>
        </w:rPr>
      </w:pPr>
      <w:r w:rsidRPr="00B315EB">
        <w:rPr>
          <w:rFonts w:ascii="Arial" w:hAnsi="Arial" w:cs="Arial"/>
          <w:b/>
          <w:color w:val="0D0D0D"/>
          <w:sz w:val="22"/>
          <w:szCs w:val="22"/>
        </w:rPr>
        <w:t>Methodology</w:t>
      </w:r>
      <w:r w:rsidRPr="00B315EB">
        <w:rPr>
          <w:rFonts w:ascii="Arial" w:hAnsi="Arial" w:cs="Arial"/>
          <w:color w:val="0D0D0D"/>
          <w:sz w:val="22"/>
          <w:szCs w:val="22"/>
        </w:rPr>
        <w:t xml:space="preserve"> </w:t>
      </w:r>
    </w:p>
    <w:p w:rsidR="00A85F1F" w:rsidRDefault="005C68B0" w:rsidP="00A85F1F">
      <w:pPr>
        <w:pStyle w:val="CoreLogicMainBody"/>
        <w:spacing w:line="240" w:lineRule="auto"/>
        <w:rPr>
          <w:rFonts w:ascii="Arial" w:hAnsi="Arial" w:cs="Arial"/>
          <w:color w:val="0D0D0D"/>
          <w:sz w:val="22"/>
          <w:szCs w:val="22"/>
        </w:rPr>
      </w:pPr>
      <w:r>
        <w:rPr>
          <w:rFonts w:ascii="Arial" w:hAnsi="Arial" w:cs="Arial"/>
          <w:color w:val="0D0D0D"/>
          <w:sz w:val="22"/>
          <w:szCs w:val="22"/>
          <w:vertAlign w:val="superscript"/>
        </w:rPr>
        <w:t>1</w:t>
      </w:r>
      <w:r w:rsidR="003A74EE">
        <w:rPr>
          <w:rFonts w:ascii="Arial" w:hAnsi="Arial" w:cs="Arial"/>
          <w:color w:val="0D0D0D"/>
          <w:sz w:val="22"/>
          <w:szCs w:val="22"/>
        </w:rPr>
        <w:t xml:space="preserve">This report has state data separated into judicial vs. non-judicial </w:t>
      </w:r>
      <w:r w:rsidR="00A85F1F">
        <w:rPr>
          <w:rFonts w:ascii="Arial" w:hAnsi="Arial" w:cs="Arial"/>
          <w:color w:val="0D0D0D"/>
          <w:sz w:val="22"/>
          <w:szCs w:val="22"/>
        </w:rPr>
        <w:t xml:space="preserve">foreclosure </w:t>
      </w:r>
      <w:r w:rsidR="003A74EE">
        <w:rPr>
          <w:rFonts w:ascii="Arial" w:hAnsi="Arial" w:cs="Arial"/>
          <w:color w:val="0D0D0D"/>
          <w:sz w:val="22"/>
          <w:szCs w:val="22"/>
        </w:rPr>
        <w:t>state categories. In judicial</w:t>
      </w:r>
      <w:r w:rsidR="00A85F1F">
        <w:rPr>
          <w:rFonts w:ascii="Arial" w:hAnsi="Arial" w:cs="Arial"/>
          <w:color w:val="0D0D0D"/>
          <w:sz w:val="22"/>
          <w:szCs w:val="22"/>
        </w:rPr>
        <w:t xml:space="preserve"> foreclosure</w:t>
      </w:r>
      <w:r w:rsidR="003A74EE">
        <w:rPr>
          <w:rFonts w:ascii="Arial" w:hAnsi="Arial" w:cs="Arial"/>
          <w:color w:val="0D0D0D"/>
          <w:sz w:val="22"/>
          <w:szCs w:val="22"/>
        </w:rPr>
        <w:t xml:space="preserve"> states, lenders must provide evidence to the courts of delinquency in order to move a borrower into foreclosure, while in non-judicial </w:t>
      </w:r>
      <w:r w:rsidR="00CD4B01">
        <w:rPr>
          <w:rFonts w:ascii="Arial" w:hAnsi="Arial" w:cs="Arial"/>
          <w:color w:val="0D0D0D"/>
          <w:sz w:val="22"/>
          <w:szCs w:val="22"/>
        </w:rPr>
        <w:t xml:space="preserve">foreclosure </w:t>
      </w:r>
      <w:r w:rsidR="003A74EE">
        <w:rPr>
          <w:rFonts w:ascii="Arial" w:hAnsi="Arial" w:cs="Arial"/>
          <w:color w:val="0D0D0D"/>
          <w:sz w:val="22"/>
          <w:szCs w:val="22"/>
        </w:rPr>
        <w:t>states lenders can issue notices of default directly to the borrower without court intervention. It’s important to distinguish this since judicial states as a rule have longer foreclosure timelines and thus affect foreclosure statistics as a result.</w:t>
      </w:r>
    </w:p>
    <w:p w:rsidR="00A85F1F" w:rsidRPr="000C1AE7" w:rsidRDefault="00A85F1F" w:rsidP="00A85F1F">
      <w:pPr>
        <w:pStyle w:val="CoreLogicMainBody"/>
        <w:spacing w:line="240" w:lineRule="auto"/>
        <w:rPr>
          <w:rFonts w:ascii="Arial" w:hAnsi="Arial" w:cs="Arial"/>
          <w:color w:val="0D0D0D"/>
          <w:sz w:val="16"/>
          <w:szCs w:val="16"/>
        </w:rPr>
      </w:pPr>
    </w:p>
    <w:p w:rsidR="00A85F1F" w:rsidRPr="00E5141E" w:rsidRDefault="003A74EE" w:rsidP="00A85F1F">
      <w:pPr>
        <w:pStyle w:val="CoreLogicMainBody"/>
        <w:spacing w:line="240" w:lineRule="auto"/>
        <w:rPr>
          <w:rFonts w:ascii="Arial" w:hAnsi="Arial" w:cs="Arial"/>
          <w:sz w:val="22"/>
          <w:szCs w:val="22"/>
        </w:rPr>
      </w:pPr>
      <w:r w:rsidRPr="001054F8">
        <w:rPr>
          <w:rFonts w:ascii="Arial" w:hAnsi="Arial" w:cs="Arial"/>
          <w:color w:val="0D0D0D"/>
          <w:sz w:val="22"/>
          <w:szCs w:val="22"/>
        </w:rPr>
        <w:t xml:space="preserve">A completed foreclosure occurs when a property is auctioned and results in the purchase of the home at auction </w:t>
      </w:r>
      <w:r>
        <w:rPr>
          <w:rFonts w:ascii="Arial" w:hAnsi="Arial" w:cs="Arial"/>
          <w:color w:val="0D0D0D"/>
          <w:sz w:val="22"/>
          <w:szCs w:val="22"/>
        </w:rPr>
        <w:t xml:space="preserve">by either a third party, such as an investor, </w:t>
      </w:r>
      <w:r w:rsidRPr="001054F8">
        <w:rPr>
          <w:rFonts w:ascii="Arial" w:hAnsi="Arial" w:cs="Arial"/>
          <w:color w:val="0D0D0D"/>
          <w:sz w:val="22"/>
          <w:szCs w:val="22"/>
        </w:rPr>
        <w:t>or by the lender</w:t>
      </w:r>
      <w:r>
        <w:rPr>
          <w:rFonts w:ascii="Arial" w:hAnsi="Arial" w:cs="Arial"/>
          <w:color w:val="0D0D0D"/>
          <w:sz w:val="22"/>
          <w:szCs w:val="22"/>
        </w:rPr>
        <w:t>.</w:t>
      </w:r>
      <w:r w:rsidRPr="00E019FA">
        <w:rPr>
          <w:rFonts w:ascii="Arial" w:hAnsi="Arial" w:cs="Arial"/>
          <w:color w:val="0D0D0D"/>
          <w:sz w:val="22"/>
          <w:szCs w:val="22"/>
        </w:rPr>
        <w:t xml:space="preserve">  If the home is purchased by the lender, it is moved into the lender’s Real Estate Owned (REO) inventory.  </w:t>
      </w:r>
      <w:r w:rsidRPr="00E019FA">
        <w:rPr>
          <w:rFonts w:ascii="Arial" w:hAnsi="Arial" w:cs="Arial"/>
          <w:sz w:val="22"/>
          <w:szCs w:val="22"/>
        </w:rPr>
        <w:t xml:space="preserve">In “foreclosure by advertisement” states, a redemption period begins after the auction and runs for a statutory period, e.g., six months.  During that period the borrower may regain the foreclosed home by paying all amounts due as calculated under the statute.  For purposes of this Foreclosure Report, because so few homes are actually redeemed following an auction, we assume the foreclosure process ends in “foreclosure by advertisement” states at </w:t>
      </w:r>
      <w:r>
        <w:rPr>
          <w:rFonts w:ascii="Arial" w:hAnsi="Arial" w:cs="Arial"/>
          <w:sz w:val="22"/>
          <w:szCs w:val="22"/>
        </w:rPr>
        <w:t xml:space="preserve">the completion of the auction.  </w:t>
      </w:r>
      <w:r w:rsidRPr="001054F8">
        <w:rPr>
          <w:rFonts w:ascii="Arial" w:hAnsi="Arial" w:cs="Arial"/>
          <w:sz w:val="22"/>
          <w:szCs w:val="22"/>
        </w:rPr>
        <w:t>The foreclosure inventory represents the number and ratio</w:t>
      </w:r>
      <w:r>
        <w:rPr>
          <w:rFonts w:ascii="Arial" w:hAnsi="Arial" w:cs="Arial"/>
          <w:sz w:val="22"/>
          <w:szCs w:val="22"/>
        </w:rPr>
        <w:t xml:space="preserve"> </w:t>
      </w:r>
      <w:r w:rsidRPr="001054F8">
        <w:rPr>
          <w:rFonts w:ascii="Arial" w:hAnsi="Arial" w:cs="Arial"/>
          <w:sz w:val="22"/>
          <w:szCs w:val="22"/>
        </w:rPr>
        <w:t xml:space="preserve">of homes that have been placed into the process of foreclosure by the mortgage servicer.  </w:t>
      </w:r>
      <w:r>
        <w:rPr>
          <w:rFonts w:ascii="Arial" w:hAnsi="Arial" w:cs="Arial"/>
          <w:sz w:val="22"/>
          <w:szCs w:val="22"/>
        </w:rPr>
        <w:t xml:space="preserve">Mortgage servicers start the foreclosure process when the mortgage reaches a specific level of serious delinquency as dictated by the investor for the mortgage loan.  Serious delinquency </w:t>
      </w:r>
      <w:r>
        <w:rPr>
          <w:rFonts w:ascii="Arial" w:hAnsi="Arial" w:cs="Arial"/>
          <w:sz w:val="22"/>
          <w:szCs w:val="22"/>
        </w:rPr>
        <w:lastRenderedPageBreak/>
        <w:t>is typically defined as 90, 120, or 150 days delinquent (sometimes more), in foreclosure or in REO. Once a foreclosure is “started,” and absent the borrower paying all amounts necessary to halt the foreclosure, the home remains in foreclosure until the completed foreclosure results in the sale to a third party at auction or the home enters the lender’s REO inventory.</w:t>
      </w:r>
      <w:r w:rsidRPr="001054F8">
        <w:rPr>
          <w:rFonts w:ascii="Arial" w:hAnsi="Arial" w:cs="Arial"/>
          <w:sz w:val="22"/>
          <w:szCs w:val="22"/>
        </w:rPr>
        <w:t xml:space="preserve"> </w:t>
      </w:r>
      <w:r w:rsidRPr="001054F8">
        <w:rPr>
          <w:rFonts w:ascii="Arial" w:hAnsi="Arial" w:cs="Arial"/>
          <w:sz w:val="22"/>
          <w:szCs w:val="22"/>
          <w:lang w:eastAsia="ja-JP"/>
        </w:rPr>
        <w:t>The foreclosure inventory is measured only against homes that have an outstanding mortgage.  Homes with no mortgage liens can never be in foreclosure and are therefore excluded from the analysis.</w:t>
      </w:r>
      <w:r>
        <w:rPr>
          <w:rFonts w:ascii="Arial" w:hAnsi="Arial" w:cs="Arial"/>
          <w:sz w:val="22"/>
          <w:szCs w:val="22"/>
          <w:lang w:eastAsia="ja-JP"/>
        </w:rPr>
        <w:t xml:space="preserve">  </w:t>
      </w:r>
      <w:r w:rsidRPr="001054F8">
        <w:rPr>
          <w:rFonts w:ascii="Arial" w:hAnsi="Arial" w:cs="Arial"/>
          <w:sz w:val="22"/>
          <w:szCs w:val="22"/>
          <w:lang w:eastAsia="ja-JP"/>
        </w:rPr>
        <w:t xml:space="preserve">Approximately one-third of homes nationally are owned outright and do not have a mortgage. CoreLogic has approximately 85 percent coverage of </w:t>
      </w:r>
      <w:r>
        <w:rPr>
          <w:rFonts w:ascii="Arial" w:hAnsi="Arial" w:cs="Arial"/>
          <w:sz w:val="22"/>
          <w:szCs w:val="22"/>
          <w:lang w:eastAsia="ja-JP"/>
        </w:rPr>
        <w:t xml:space="preserve">U.S. </w:t>
      </w:r>
      <w:r w:rsidRPr="001054F8">
        <w:rPr>
          <w:rFonts w:ascii="Arial" w:hAnsi="Arial" w:cs="Arial"/>
          <w:sz w:val="22"/>
          <w:szCs w:val="22"/>
          <w:lang w:eastAsia="ja-JP"/>
        </w:rPr>
        <w:t>foreclosure data.</w:t>
      </w:r>
      <w:r>
        <w:rPr>
          <w:rFonts w:ascii="Arial" w:hAnsi="Arial" w:cs="Arial"/>
          <w:sz w:val="22"/>
          <w:szCs w:val="22"/>
          <w:lang w:eastAsia="ja-JP"/>
        </w:rPr>
        <w:t xml:space="preserve"> </w:t>
      </w:r>
      <w:r w:rsidRPr="00B315EB">
        <w:rPr>
          <w:rFonts w:ascii="Arial" w:hAnsi="Arial" w:cs="Arial"/>
          <w:sz w:val="22"/>
          <w:szCs w:val="22"/>
        </w:rPr>
        <w:t xml:space="preserve">The </w:t>
      </w:r>
      <w:r>
        <w:rPr>
          <w:rFonts w:ascii="Arial" w:hAnsi="Arial" w:cs="Arial"/>
          <w:sz w:val="22"/>
          <w:szCs w:val="22"/>
        </w:rPr>
        <w:t xml:space="preserve">distressed clearing </w:t>
      </w:r>
      <w:r w:rsidRPr="00B315EB">
        <w:rPr>
          <w:rFonts w:ascii="Arial" w:hAnsi="Arial" w:cs="Arial"/>
          <w:sz w:val="22"/>
          <w:szCs w:val="22"/>
        </w:rPr>
        <w:t>ratio</w:t>
      </w:r>
      <w:r>
        <w:rPr>
          <w:rFonts w:ascii="Arial" w:hAnsi="Arial" w:cs="Arial"/>
          <w:sz w:val="22"/>
          <w:szCs w:val="22"/>
        </w:rPr>
        <w:t xml:space="preserve"> </w:t>
      </w:r>
      <w:r w:rsidRPr="00B315EB">
        <w:rPr>
          <w:rFonts w:ascii="Arial" w:hAnsi="Arial" w:cs="Arial"/>
          <w:sz w:val="22"/>
          <w:szCs w:val="22"/>
        </w:rPr>
        <w:t xml:space="preserve">is calculated by dividing the number of REO sales by </w:t>
      </w:r>
      <w:r>
        <w:rPr>
          <w:rFonts w:ascii="Arial" w:hAnsi="Arial" w:cs="Arial"/>
          <w:sz w:val="22"/>
          <w:szCs w:val="22"/>
        </w:rPr>
        <w:t xml:space="preserve">completed foreclosures.  It is a measure of whether the REO inventory is growing or shrinking.  </w:t>
      </w:r>
      <w:r w:rsidRPr="00B315EB">
        <w:rPr>
          <w:rFonts w:ascii="Arial" w:hAnsi="Arial" w:cs="Arial"/>
          <w:sz w:val="22"/>
          <w:szCs w:val="22"/>
        </w:rPr>
        <w:t xml:space="preserve">The higher the ratio, the faster the </w:t>
      </w:r>
      <w:r>
        <w:rPr>
          <w:rFonts w:ascii="Arial" w:hAnsi="Arial" w:cs="Arial"/>
          <w:sz w:val="22"/>
          <w:szCs w:val="22"/>
        </w:rPr>
        <w:t>REO</w:t>
      </w:r>
      <w:r w:rsidRPr="00B315EB">
        <w:rPr>
          <w:rFonts w:ascii="Arial" w:hAnsi="Arial" w:cs="Arial"/>
          <w:sz w:val="22"/>
          <w:szCs w:val="22"/>
        </w:rPr>
        <w:t xml:space="preserve"> inventory is clearing.</w:t>
      </w:r>
    </w:p>
    <w:p w:rsidR="00A85F1F" w:rsidRDefault="00A85F1F" w:rsidP="008E5F18">
      <w:pPr>
        <w:pStyle w:val="PlainText"/>
        <w:rPr>
          <w:rFonts w:ascii="Arial" w:hAnsi="Arial" w:cs="Arial"/>
          <w:b/>
          <w:color w:val="0D0D0D"/>
          <w:sz w:val="16"/>
          <w:szCs w:val="16"/>
        </w:rPr>
      </w:pPr>
    </w:p>
    <w:p w:rsidR="00A85F1F" w:rsidRPr="000C1AE7" w:rsidRDefault="00A85F1F" w:rsidP="008E5F18">
      <w:pPr>
        <w:pStyle w:val="PlainText"/>
        <w:rPr>
          <w:rFonts w:ascii="Arial" w:hAnsi="Arial" w:cs="Arial"/>
          <w:b/>
          <w:color w:val="0D0D0D"/>
          <w:sz w:val="16"/>
          <w:szCs w:val="16"/>
        </w:rPr>
      </w:pPr>
    </w:p>
    <w:p w:rsidR="008E5F18" w:rsidRPr="00B315EB" w:rsidRDefault="003A74EE" w:rsidP="00A85F1F">
      <w:pPr>
        <w:pStyle w:val="BodyText"/>
        <w:tabs>
          <w:tab w:val="left" w:pos="720"/>
          <w:tab w:val="right" w:pos="4410"/>
          <w:tab w:val="right" w:pos="5940"/>
          <w:tab w:val="right" w:pos="7830"/>
          <w:tab w:val="right" w:pos="9360"/>
        </w:tabs>
        <w:jc w:val="both"/>
        <w:rPr>
          <w:rFonts w:ascii="Arial" w:hAnsi="Arial" w:cs="Arial"/>
          <w:b/>
          <w:color w:val="000000"/>
          <w:szCs w:val="22"/>
        </w:rPr>
      </w:pPr>
      <w:r w:rsidRPr="00B315EB">
        <w:rPr>
          <w:rFonts w:ascii="Arial" w:hAnsi="Arial" w:cs="Arial"/>
          <w:b/>
          <w:color w:val="000000"/>
          <w:szCs w:val="22"/>
        </w:rPr>
        <w:t>About CoreLogic</w:t>
      </w:r>
    </w:p>
    <w:p w:rsidR="00A85F1F" w:rsidRPr="00B315EB" w:rsidRDefault="003A74EE" w:rsidP="00A85F1F">
      <w:pPr>
        <w:rPr>
          <w:rFonts w:ascii="Arial" w:hAnsi="Arial" w:cs="Arial"/>
          <w:sz w:val="22"/>
          <w:szCs w:val="22"/>
        </w:rPr>
      </w:pPr>
      <w:r w:rsidRPr="00B315EB">
        <w:rPr>
          <w:rFonts w:ascii="Arial" w:hAnsi="Arial" w:cs="Arial"/>
          <w:sz w:val="22"/>
          <w:szCs w:val="22"/>
        </w:rPr>
        <w:t xml:space="preserve">CoreLogic (NYSE: CLGX) is a leading provider of consumer, financial and property information, analytics and services to business and government. The Company combines public, contributory and proprietary data to develop predictive decision analytics and provide business services that bring dynamic insight and transparency to the markets it serves. CoreLogic has built one of the largest and most comprehensive U.S. real estate, mortgage application, fraud, and loan performance databases and is a recognized leading provider of mortgage and automotive credit reporting, property tax, valuation, flood determination, and geospatial analytics and services. More than one million users rely on CoreLogic to assess risk, support underwriting, investment and marketing decisions, prevent fraud, and improve business performance in their daily operations. The Company, headquartered in Santa Ana, Calif., has more than 5,000 employees globally. For more information, visit </w:t>
      </w:r>
      <w:hyperlink r:id="rId13" w:tgtFrame="_blank" w:history="1">
        <w:r w:rsidRPr="00B315EB">
          <w:rPr>
            <w:rStyle w:val="Hyperlink"/>
            <w:rFonts w:ascii="Arial" w:hAnsi="Arial" w:cs="Arial"/>
            <w:sz w:val="22"/>
            <w:szCs w:val="22"/>
          </w:rPr>
          <w:t>www.corelogic.com</w:t>
        </w:r>
      </w:hyperlink>
      <w:r w:rsidRPr="00B315EB">
        <w:rPr>
          <w:rFonts w:ascii="Arial" w:hAnsi="Arial" w:cs="Arial"/>
          <w:sz w:val="22"/>
          <w:szCs w:val="22"/>
        </w:rPr>
        <w:t>.</w:t>
      </w:r>
    </w:p>
    <w:p w:rsidR="008E5F18" w:rsidRDefault="008E5F18" w:rsidP="008E5F18">
      <w:pPr>
        <w:rPr>
          <w:rFonts w:ascii="Arial" w:hAnsi="Arial" w:cs="Arial"/>
          <w:color w:val="0D0D0D"/>
          <w:sz w:val="16"/>
          <w:szCs w:val="16"/>
        </w:rPr>
      </w:pPr>
    </w:p>
    <w:p w:rsidR="00A85F1F" w:rsidRPr="000C1AE7" w:rsidRDefault="00A85F1F" w:rsidP="008E5F18">
      <w:pPr>
        <w:rPr>
          <w:rFonts w:ascii="Arial" w:hAnsi="Arial" w:cs="Arial"/>
          <w:color w:val="0D0D0D"/>
          <w:sz w:val="16"/>
          <w:szCs w:val="16"/>
        </w:rPr>
      </w:pPr>
    </w:p>
    <w:p w:rsidR="008E5F18" w:rsidRPr="00B315EB" w:rsidRDefault="003A74EE" w:rsidP="008E5F18">
      <w:pPr>
        <w:rPr>
          <w:rFonts w:ascii="Arial" w:hAnsi="Arial" w:cs="Arial"/>
          <w:color w:val="0D0D0D"/>
          <w:sz w:val="22"/>
          <w:szCs w:val="22"/>
        </w:rPr>
      </w:pPr>
      <w:r w:rsidRPr="00B315EB">
        <w:rPr>
          <w:rFonts w:ascii="Arial" w:hAnsi="Arial" w:cs="Arial"/>
          <w:b/>
          <w:color w:val="0D0D0D"/>
          <w:sz w:val="22"/>
          <w:szCs w:val="22"/>
        </w:rPr>
        <w:t>Source: CoreLogic</w:t>
      </w:r>
      <w:r w:rsidRPr="00B315EB">
        <w:rPr>
          <w:rFonts w:ascii="Arial" w:hAnsi="Arial" w:cs="Arial"/>
          <w:color w:val="0D0D0D"/>
          <w:sz w:val="22"/>
          <w:szCs w:val="22"/>
        </w:rPr>
        <w:t xml:space="preserve"> </w:t>
      </w:r>
    </w:p>
    <w:p w:rsidR="008E5F18" w:rsidRPr="00B315EB" w:rsidRDefault="003A74EE" w:rsidP="008E5F18">
      <w:pPr>
        <w:pStyle w:val="CoreLogicMainBody"/>
        <w:spacing w:line="240" w:lineRule="auto"/>
        <w:rPr>
          <w:rFonts w:ascii="Arial" w:hAnsi="Arial" w:cs="Arial"/>
          <w:sz w:val="22"/>
          <w:szCs w:val="22"/>
        </w:rPr>
      </w:pPr>
      <w:r w:rsidRPr="00B315EB">
        <w:rPr>
          <w:rFonts w:ascii="Arial" w:hAnsi="Arial" w:cs="Arial"/>
          <w:color w:val="0D0D0D"/>
          <w:sz w:val="22"/>
          <w:szCs w:val="22"/>
        </w:rPr>
        <w:t xml:space="preserve">The data provided is for use only by the primary recipient or the primary recipient's publication or broadcast. This data may not be re-sold, republished or licensed to any other source, including publications and sources owned by the primary recipient's parent company without prior written permission from CoreLogic.  Any CoreLogic data used for publication or broadcast, in whole or in </w:t>
      </w:r>
      <w:proofErr w:type="gramStart"/>
      <w:r w:rsidRPr="00B315EB">
        <w:rPr>
          <w:rFonts w:ascii="Arial" w:hAnsi="Arial" w:cs="Arial"/>
          <w:color w:val="0D0D0D"/>
          <w:sz w:val="22"/>
          <w:szCs w:val="22"/>
        </w:rPr>
        <w:t>part,</w:t>
      </w:r>
      <w:proofErr w:type="gramEnd"/>
      <w:r w:rsidRPr="00B315EB">
        <w:rPr>
          <w:rFonts w:ascii="Arial" w:hAnsi="Arial" w:cs="Arial"/>
          <w:color w:val="0D0D0D"/>
          <w:sz w:val="22"/>
          <w:szCs w:val="22"/>
        </w:rPr>
        <w:t xml:space="preserve"> must be sourced as coming from CoreLogic, a data and analytics company. For use with broadcast or web content, the citation must directly accompany first reference of the data.  If the data is illustrated with maps, charts, graphs or other visual elements, the CoreLogic logo must be included on screen or web site.  For questions, analysis or interpretation of the data, contact Lori Guyton at </w:t>
      </w:r>
      <w:r w:rsidRPr="00B315EB">
        <w:rPr>
          <w:rFonts w:ascii="Arial" w:hAnsi="Arial" w:cs="Arial"/>
          <w:color w:val="0D0D0D"/>
          <w:sz w:val="22"/>
          <w:szCs w:val="22"/>
          <w:u w:val="single"/>
        </w:rPr>
        <w:t>lguyton@cvic.com</w:t>
      </w:r>
      <w:r w:rsidRPr="00B315EB">
        <w:rPr>
          <w:rFonts w:ascii="Arial" w:hAnsi="Arial" w:cs="Arial"/>
          <w:color w:val="0D0D0D"/>
          <w:sz w:val="22"/>
          <w:szCs w:val="22"/>
        </w:rPr>
        <w:t xml:space="preserve"> or Bill Campbell at </w:t>
      </w:r>
      <w:r w:rsidRPr="00B315EB">
        <w:rPr>
          <w:rFonts w:ascii="Arial" w:hAnsi="Arial" w:cs="Arial"/>
          <w:color w:val="0D0D0D"/>
          <w:sz w:val="22"/>
          <w:szCs w:val="22"/>
          <w:u w:val="single"/>
        </w:rPr>
        <w:t>bill@campbelllewis.com</w:t>
      </w:r>
      <w:r w:rsidRPr="00B315EB">
        <w:rPr>
          <w:rFonts w:ascii="Arial" w:hAnsi="Arial" w:cs="Arial"/>
          <w:color w:val="0D0D0D"/>
          <w:sz w:val="22"/>
          <w:szCs w:val="22"/>
        </w:rPr>
        <w:t>. Data provided may not be modified without the prior written permission of CoreLogic.  Do not use the data in any unlawful manner. This data is compiled from public records, contributory databases and proprietary analytics, and its accuracy is dependent upon these sources.</w:t>
      </w:r>
    </w:p>
    <w:p w:rsidR="008E5F18" w:rsidRDefault="008E5F18" w:rsidP="008E5F18">
      <w:pPr>
        <w:rPr>
          <w:rFonts w:ascii="Arial" w:hAnsi="Arial" w:cs="Arial"/>
          <w:i/>
          <w:sz w:val="16"/>
          <w:szCs w:val="16"/>
        </w:rPr>
      </w:pPr>
    </w:p>
    <w:p w:rsidR="00A85F1F" w:rsidRPr="000C1AE7" w:rsidRDefault="00A85F1F" w:rsidP="008E5F18">
      <w:pPr>
        <w:rPr>
          <w:rFonts w:ascii="Arial" w:hAnsi="Arial" w:cs="Arial"/>
          <w:i/>
          <w:sz w:val="16"/>
          <w:szCs w:val="16"/>
        </w:rPr>
      </w:pPr>
    </w:p>
    <w:p w:rsidR="008E5F18" w:rsidRPr="00B315EB" w:rsidRDefault="003A74EE" w:rsidP="008E5F18">
      <w:pPr>
        <w:tabs>
          <w:tab w:val="left" w:pos="6300"/>
        </w:tabs>
        <w:rPr>
          <w:rFonts w:ascii="Arial" w:hAnsi="Arial" w:cs="Arial"/>
          <w:i/>
          <w:sz w:val="22"/>
          <w:szCs w:val="22"/>
        </w:rPr>
      </w:pPr>
      <w:r w:rsidRPr="00B315EB">
        <w:rPr>
          <w:rFonts w:ascii="Arial" w:hAnsi="Arial" w:cs="Arial"/>
          <w:i/>
          <w:sz w:val="22"/>
          <w:szCs w:val="22"/>
        </w:rPr>
        <w:t xml:space="preserve">CORELOGIC and the stylized CoreLogic logo are registered trademarks owned by CoreLogic, Inc. and/or its subsidiaries. No trademark of CoreLogic shall be used without the express written consent of CoreLogic. </w:t>
      </w:r>
    </w:p>
    <w:p w:rsidR="00A85F1F" w:rsidRDefault="00A85F1F" w:rsidP="008E5F18">
      <w:pPr>
        <w:keepNext/>
        <w:keepLines/>
        <w:rPr>
          <w:rFonts w:ascii="Arial" w:hAnsi="Arial" w:cs="Arial"/>
          <w:sz w:val="22"/>
          <w:szCs w:val="22"/>
        </w:rPr>
      </w:pPr>
    </w:p>
    <w:p w:rsidR="00A85F1F" w:rsidRDefault="00A85F1F" w:rsidP="008E5F18">
      <w:pPr>
        <w:keepNext/>
        <w:keepLines/>
        <w:rPr>
          <w:rFonts w:ascii="Arial" w:hAnsi="Arial" w:cs="Arial"/>
          <w:sz w:val="22"/>
          <w:szCs w:val="22"/>
        </w:rPr>
      </w:pPr>
    </w:p>
    <w:p w:rsidR="008E5F18" w:rsidRPr="00703D60" w:rsidRDefault="003A74EE" w:rsidP="008E5F18">
      <w:pPr>
        <w:pStyle w:val="CoreLogicMainBody"/>
        <w:spacing w:line="240" w:lineRule="auto"/>
        <w:rPr>
          <w:rFonts w:ascii="Arial" w:hAnsi="Arial" w:cs="Arial"/>
          <w:b/>
          <w:color w:val="0D0D0D"/>
          <w:sz w:val="22"/>
          <w:szCs w:val="22"/>
        </w:rPr>
      </w:pPr>
      <w:r w:rsidRPr="00703D60">
        <w:rPr>
          <w:rFonts w:ascii="Arial" w:hAnsi="Arial" w:cs="Arial"/>
          <w:b/>
          <w:color w:val="0D0D0D"/>
          <w:sz w:val="22"/>
          <w:szCs w:val="22"/>
        </w:rPr>
        <w:t>For real estate industry and trade media:</w:t>
      </w:r>
      <w:r w:rsidRPr="00703D60">
        <w:rPr>
          <w:rFonts w:ascii="Arial" w:hAnsi="Arial" w:cs="Arial"/>
          <w:b/>
          <w:color w:val="0D0D0D"/>
          <w:sz w:val="22"/>
          <w:szCs w:val="22"/>
        </w:rPr>
        <w:tab/>
      </w:r>
      <w:r w:rsidRPr="00703D60">
        <w:rPr>
          <w:rFonts w:ascii="Arial" w:hAnsi="Arial" w:cs="Arial"/>
          <w:b/>
          <w:color w:val="0D0D0D"/>
          <w:sz w:val="22"/>
          <w:szCs w:val="22"/>
        </w:rPr>
        <w:tab/>
        <w:t>For general news media:</w:t>
      </w:r>
    </w:p>
    <w:p w:rsidR="008E5F18" w:rsidRPr="00B315EB" w:rsidRDefault="003A74EE" w:rsidP="008E5F18">
      <w:pPr>
        <w:pStyle w:val="CoreLogicMainBody"/>
        <w:spacing w:line="240" w:lineRule="auto"/>
        <w:rPr>
          <w:rFonts w:ascii="Arial" w:hAnsi="Arial" w:cs="Arial"/>
          <w:color w:val="0D0D0D"/>
          <w:sz w:val="22"/>
          <w:szCs w:val="22"/>
        </w:rPr>
      </w:pPr>
      <w:r w:rsidRPr="00B315EB">
        <w:rPr>
          <w:rFonts w:ascii="Arial" w:hAnsi="Arial" w:cs="Arial"/>
          <w:color w:val="0D0D0D"/>
          <w:sz w:val="22"/>
          <w:szCs w:val="22"/>
        </w:rPr>
        <w:t>Bill Campbell</w:t>
      </w:r>
      <w:r w:rsidRPr="00B315EB">
        <w:rPr>
          <w:rFonts w:ascii="Arial" w:hAnsi="Arial" w:cs="Arial"/>
          <w:color w:val="0D0D0D"/>
          <w:sz w:val="22"/>
          <w:szCs w:val="22"/>
        </w:rPr>
        <w:tab/>
      </w:r>
      <w:r w:rsidRPr="00B315EB">
        <w:rPr>
          <w:rFonts w:ascii="Arial" w:hAnsi="Arial" w:cs="Arial"/>
          <w:color w:val="0D0D0D"/>
          <w:sz w:val="22"/>
          <w:szCs w:val="22"/>
        </w:rPr>
        <w:tab/>
      </w:r>
      <w:r w:rsidRPr="00B315EB">
        <w:rPr>
          <w:rFonts w:ascii="Arial" w:hAnsi="Arial" w:cs="Arial"/>
          <w:color w:val="0D0D0D"/>
          <w:sz w:val="22"/>
          <w:szCs w:val="22"/>
        </w:rPr>
        <w:tab/>
      </w:r>
      <w:r w:rsidRPr="00B315EB">
        <w:rPr>
          <w:rFonts w:ascii="Arial" w:hAnsi="Arial" w:cs="Arial"/>
          <w:color w:val="0D0D0D"/>
          <w:sz w:val="22"/>
          <w:szCs w:val="22"/>
        </w:rPr>
        <w:tab/>
      </w:r>
      <w:r w:rsidRPr="00B315EB">
        <w:rPr>
          <w:rFonts w:ascii="Arial" w:hAnsi="Arial" w:cs="Arial"/>
          <w:color w:val="0D0D0D"/>
          <w:sz w:val="22"/>
          <w:szCs w:val="22"/>
        </w:rPr>
        <w:tab/>
      </w:r>
      <w:r>
        <w:rPr>
          <w:rFonts w:ascii="Arial" w:hAnsi="Arial" w:cs="Arial"/>
          <w:color w:val="0D0D0D"/>
          <w:sz w:val="22"/>
          <w:szCs w:val="22"/>
        </w:rPr>
        <w:tab/>
        <w:t>Andrea Hurst</w:t>
      </w:r>
    </w:p>
    <w:p w:rsidR="008E5F18" w:rsidRDefault="0066153A" w:rsidP="008E5F18">
      <w:pPr>
        <w:pStyle w:val="CoreLogicMainBody"/>
        <w:spacing w:line="240" w:lineRule="auto"/>
        <w:rPr>
          <w:rFonts w:ascii="Arial" w:hAnsi="Arial" w:cs="Arial"/>
          <w:color w:val="0D0D0D"/>
          <w:sz w:val="22"/>
          <w:szCs w:val="22"/>
        </w:rPr>
      </w:pPr>
      <w:hyperlink r:id="rId14" w:history="1">
        <w:r w:rsidR="003A74EE" w:rsidRPr="00B315EB">
          <w:rPr>
            <w:rStyle w:val="Hyperlink"/>
            <w:rFonts w:ascii="Arial" w:hAnsi="Arial" w:cs="Arial"/>
            <w:color w:val="0D0D0D"/>
            <w:sz w:val="22"/>
            <w:szCs w:val="22"/>
          </w:rPr>
          <w:t>bill@campbelllewis.com</w:t>
        </w:r>
      </w:hyperlink>
      <w:r w:rsidR="003A74EE" w:rsidRPr="00B315EB">
        <w:rPr>
          <w:rFonts w:ascii="Arial" w:hAnsi="Arial" w:cs="Arial"/>
          <w:color w:val="0D0D0D"/>
          <w:sz w:val="22"/>
          <w:szCs w:val="22"/>
        </w:rPr>
        <w:tab/>
      </w:r>
      <w:r w:rsidR="003A74EE" w:rsidRPr="00B315EB">
        <w:rPr>
          <w:rFonts w:ascii="Arial" w:hAnsi="Arial" w:cs="Arial"/>
          <w:color w:val="0D0D0D"/>
          <w:sz w:val="22"/>
          <w:szCs w:val="22"/>
        </w:rPr>
        <w:tab/>
      </w:r>
      <w:r w:rsidR="003A74EE" w:rsidRPr="00B315EB">
        <w:rPr>
          <w:rFonts w:ascii="Arial" w:hAnsi="Arial" w:cs="Arial"/>
          <w:color w:val="0D0D0D"/>
          <w:sz w:val="22"/>
          <w:szCs w:val="22"/>
        </w:rPr>
        <w:tab/>
      </w:r>
      <w:r w:rsidR="003A74EE">
        <w:rPr>
          <w:rFonts w:ascii="Arial" w:hAnsi="Arial" w:cs="Arial"/>
          <w:color w:val="0D0D0D"/>
          <w:sz w:val="22"/>
          <w:szCs w:val="22"/>
        </w:rPr>
        <w:tab/>
      </w:r>
      <w:r w:rsidR="003A74EE" w:rsidRPr="00703D60">
        <w:rPr>
          <w:rStyle w:val="Hyperlink"/>
          <w:rFonts w:ascii="Arial" w:hAnsi="Arial" w:cs="Arial"/>
          <w:color w:val="0D0D0D"/>
        </w:rPr>
        <w:t>ahurst@cvic.com</w:t>
      </w:r>
      <w:r w:rsidR="003A74EE" w:rsidRPr="00B315EB">
        <w:rPr>
          <w:rFonts w:ascii="Arial" w:hAnsi="Arial" w:cs="Arial"/>
          <w:color w:val="0D0D0D"/>
          <w:sz w:val="22"/>
          <w:szCs w:val="22"/>
        </w:rPr>
        <w:t xml:space="preserve"> </w:t>
      </w:r>
      <w:r w:rsidR="003A74EE">
        <w:rPr>
          <w:rFonts w:ascii="Arial" w:hAnsi="Arial" w:cs="Arial"/>
          <w:color w:val="0D0D0D"/>
          <w:sz w:val="22"/>
          <w:szCs w:val="22"/>
        </w:rPr>
        <w:br/>
        <w:t>(212) 995.8057 (office)</w:t>
      </w:r>
      <w:r w:rsidR="003A74EE">
        <w:rPr>
          <w:rFonts w:ascii="Arial" w:hAnsi="Arial" w:cs="Arial"/>
          <w:color w:val="0D0D0D"/>
          <w:sz w:val="22"/>
          <w:szCs w:val="22"/>
        </w:rPr>
        <w:tab/>
      </w:r>
      <w:r w:rsidR="003A74EE">
        <w:rPr>
          <w:rFonts w:ascii="Arial" w:hAnsi="Arial" w:cs="Arial"/>
          <w:color w:val="0D0D0D"/>
          <w:sz w:val="22"/>
          <w:szCs w:val="22"/>
        </w:rPr>
        <w:tab/>
      </w:r>
      <w:r w:rsidR="003A74EE">
        <w:rPr>
          <w:rFonts w:ascii="Arial" w:hAnsi="Arial" w:cs="Arial"/>
          <w:color w:val="0D0D0D"/>
          <w:sz w:val="22"/>
          <w:szCs w:val="22"/>
        </w:rPr>
        <w:tab/>
      </w:r>
      <w:r w:rsidR="003A74EE">
        <w:rPr>
          <w:rFonts w:ascii="Arial" w:hAnsi="Arial" w:cs="Arial"/>
          <w:color w:val="0D0D0D"/>
          <w:sz w:val="22"/>
          <w:szCs w:val="22"/>
        </w:rPr>
        <w:tab/>
        <w:t>(405) 235.2842 (office</w:t>
      </w:r>
      <w:proofErr w:type="gramStart"/>
      <w:r w:rsidR="003A74EE">
        <w:rPr>
          <w:rFonts w:ascii="Arial" w:hAnsi="Arial" w:cs="Arial"/>
          <w:color w:val="0D0D0D"/>
          <w:sz w:val="22"/>
          <w:szCs w:val="22"/>
        </w:rPr>
        <w:t>)</w:t>
      </w:r>
      <w:proofErr w:type="gramEnd"/>
      <w:r w:rsidR="003A74EE" w:rsidRPr="00B315EB">
        <w:rPr>
          <w:rFonts w:ascii="Arial" w:hAnsi="Arial" w:cs="Arial"/>
          <w:color w:val="0D0D0D"/>
          <w:sz w:val="22"/>
          <w:szCs w:val="22"/>
        </w:rPr>
        <w:br/>
        <w:t>(917) 328.6539 (mobile)</w:t>
      </w:r>
      <w:r w:rsidR="003A74EE">
        <w:rPr>
          <w:rFonts w:ascii="Arial" w:hAnsi="Arial" w:cs="Arial"/>
          <w:color w:val="0D0D0D"/>
          <w:sz w:val="22"/>
          <w:szCs w:val="22"/>
        </w:rPr>
        <w:t xml:space="preserve">                                            (405) 487.7721 (mobile)</w:t>
      </w:r>
    </w:p>
    <w:p w:rsidR="00A85F1F" w:rsidRPr="00B315EB" w:rsidRDefault="00A85F1F" w:rsidP="008E5F18">
      <w:pPr>
        <w:pStyle w:val="CoreLogicMainBody"/>
        <w:spacing w:line="240" w:lineRule="auto"/>
        <w:rPr>
          <w:rFonts w:ascii="Arial" w:hAnsi="Arial" w:cs="Arial"/>
          <w:color w:val="0D0D0D"/>
          <w:sz w:val="22"/>
          <w:szCs w:val="22"/>
        </w:rPr>
      </w:pPr>
    </w:p>
    <w:p w:rsidR="008E5F18" w:rsidRPr="00B315EB" w:rsidRDefault="003A74EE" w:rsidP="008E5F18">
      <w:pPr>
        <w:keepNext/>
        <w:keepLines/>
        <w:jc w:val="center"/>
        <w:rPr>
          <w:rFonts w:ascii="Arial" w:hAnsi="Arial" w:cs="Arial"/>
          <w:sz w:val="22"/>
          <w:szCs w:val="22"/>
        </w:rPr>
      </w:pPr>
      <w:r w:rsidRPr="00B315EB">
        <w:rPr>
          <w:rFonts w:ascii="Arial" w:hAnsi="Arial" w:cs="Arial"/>
          <w:sz w:val="22"/>
          <w:szCs w:val="22"/>
        </w:rPr>
        <w:t>###</w:t>
      </w:r>
    </w:p>
    <w:p w:rsidR="00A85F1F" w:rsidRPr="00B315EB" w:rsidRDefault="00A85F1F">
      <w:pPr>
        <w:rPr>
          <w:rFonts w:ascii="Arial" w:hAnsi="Arial" w:cs="Arial"/>
        </w:rPr>
      </w:pPr>
    </w:p>
    <w:sectPr w:rsidR="00A85F1F" w:rsidRPr="00B315EB" w:rsidSect="00A85F1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53A" w:rsidRDefault="0066153A" w:rsidP="00A85F1F">
      <w:r>
        <w:separator/>
      </w:r>
    </w:p>
  </w:endnote>
  <w:endnote w:type="continuationSeparator" w:id="0">
    <w:p w:rsidR="0066153A" w:rsidRDefault="0066153A" w:rsidP="00A8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53A" w:rsidRDefault="0066153A" w:rsidP="00A85F1F">
      <w:r>
        <w:separator/>
      </w:r>
    </w:p>
  </w:footnote>
  <w:footnote w:type="continuationSeparator" w:id="0">
    <w:p w:rsidR="0066153A" w:rsidRDefault="0066153A" w:rsidP="00A85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72" w:type="dxa"/>
      <w:tblLook w:val="01E0" w:firstRow="1" w:lastRow="1" w:firstColumn="1" w:lastColumn="1" w:noHBand="0" w:noVBand="0"/>
    </w:tblPr>
    <w:tblGrid>
      <w:gridCol w:w="5620"/>
      <w:gridCol w:w="4942"/>
    </w:tblGrid>
    <w:tr w:rsidR="0066153A">
      <w:trPr>
        <w:cantSplit/>
        <w:trHeight w:hRule="exact" w:val="1368"/>
      </w:trPr>
      <w:tc>
        <w:tcPr>
          <w:tcW w:w="5753" w:type="dxa"/>
          <w:tcMar>
            <w:left w:w="115" w:type="dxa"/>
            <w:bottom w:w="43" w:type="dxa"/>
            <w:right w:w="115" w:type="dxa"/>
          </w:tcMar>
        </w:tcPr>
        <w:p w:rsidR="0066153A" w:rsidRPr="00601318" w:rsidRDefault="0066153A" w:rsidP="00A85F1F">
          <w:pPr>
            <w:pStyle w:val="Header"/>
            <w:ind w:left="72"/>
            <w:rPr>
              <w:lang w:eastAsia="en-US"/>
            </w:rPr>
          </w:pPr>
          <w:r>
            <w:rPr>
              <w:noProof/>
              <w:lang w:eastAsia="en-US"/>
            </w:rPr>
            <w:drawing>
              <wp:inline distT="0" distB="0" distL="0" distR="0">
                <wp:extent cx="1047750" cy="847725"/>
                <wp:effectExtent l="19050" t="0" r="0" b="0"/>
                <wp:docPr id="2" name="Picture 1" descr="CoreLog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Logic logo"/>
                        <pic:cNvPicPr>
                          <a:picLocks noChangeAspect="1" noChangeArrowheads="1"/>
                        </pic:cNvPicPr>
                      </pic:nvPicPr>
                      <pic:blipFill>
                        <a:blip r:embed="rId1"/>
                        <a:srcRect/>
                        <a:stretch>
                          <a:fillRect/>
                        </a:stretch>
                      </pic:blipFill>
                      <pic:spPr bwMode="auto">
                        <a:xfrm>
                          <a:off x="0" y="0"/>
                          <a:ext cx="1047750" cy="847725"/>
                        </a:xfrm>
                        <a:prstGeom prst="rect">
                          <a:avLst/>
                        </a:prstGeom>
                        <a:noFill/>
                        <a:ln w="9525">
                          <a:noFill/>
                          <a:miter lim="800000"/>
                          <a:headEnd/>
                          <a:tailEnd/>
                        </a:ln>
                      </pic:spPr>
                    </pic:pic>
                  </a:graphicData>
                </a:graphic>
              </wp:inline>
            </w:drawing>
          </w:r>
        </w:p>
      </w:tc>
      <w:tc>
        <w:tcPr>
          <w:tcW w:w="5054" w:type="dxa"/>
          <w:tcMar>
            <w:left w:w="115" w:type="dxa"/>
            <w:bottom w:w="43" w:type="dxa"/>
            <w:right w:w="115" w:type="dxa"/>
          </w:tcMar>
          <w:vAlign w:val="bottom"/>
        </w:tcPr>
        <w:p w:rsidR="0066153A" w:rsidRPr="00B054B6" w:rsidRDefault="0066153A" w:rsidP="00A85F1F">
          <w:pPr>
            <w:pStyle w:val="CoreLogicAddress"/>
            <w:spacing w:line="240" w:lineRule="auto"/>
            <w:rPr>
              <w:sz w:val="30"/>
              <w:szCs w:val="30"/>
            </w:rPr>
          </w:pPr>
          <w:r w:rsidRPr="00B054B6">
            <w:rPr>
              <w:sz w:val="30"/>
              <w:szCs w:val="30"/>
            </w:rPr>
            <w:t>FOR IMMEDIATE RELEASE</w:t>
          </w:r>
        </w:p>
        <w:p w:rsidR="0066153A" w:rsidRPr="00B31D26" w:rsidRDefault="0066153A" w:rsidP="00A85F1F">
          <w:pPr>
            <w:pStyle w:val="CoreLogicAddress"/>
            <w:spacing w:after="40" w:line="240" w:lineRule="auto"/>
            <w:rPr>
              <w:sz w:val="24"/>
            </w:rPr>
          </w:pPr>
          <w:r w:rsidRPr="006E6176">
            <w:rPr>
              <w:sz w:val="24"/>
              <w:szCs w:val="24"/>
            </w:rPr>
            <w:t>March 15, 2012</w:t>
          </w:r>
        </w:p>
      </w:tc>
    </w:tr>
    <w:tr w:rsidR="0066153A">
      <w:trPr>
        <w:cantSplit/>
        <w:trHeight w:hRule="exact" w:val="20"/>
      </w:trPr>
      <w:tc>
        <w:tcPr>
          <w:tcW w:w="5753" w:type="dxa"/>
        </w:tcPr>
        <w:p w:rsidR="0066153A" w:rsidRPr="00601318" w:rsidRDefault="0066153A" w:rsidP="00A85F1F">
          <w:pPr>
            <w:pStyle w:val="Header"/>
            <w:ind w:left="72"/>
            <w:rPr>
              <w:lang w:eastAsia="en-US"/>
            </w:rPr>
          </w:pPr>
        </w:p>
      </w:tc>
      <w:tc>
        <w:tcPr>
          <w:tcW w:w="5054" w:type="dxa"/>
        </w:tcPr>
        <w:p w:rsidR="0066153A" w:rsidRPr="008300E4" w:rsidRDefault="0066153A" w:rsidP="00A85F1F">
          <w:pPr>
            <w:pStyle w:val="CoreLogicAddress"/>
          </w:pPr>
        </w:p>
      </w:tc>
    </w:tr>
  </w:tbl>
  <w:p w:rsidR="0066153A" w:rsidRDefault="006615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390"/>
    <w:multiLevelType w:val="hybridMultilevel"/>
    <w:tmpl w:val="B07E5E44"/>
    <w:lvl w:ilvl="0" w:tplc="B92EA700">
      <w:start w:val="1"/>
      <w:numFmt w:val="bullet"/>
      <w:lvlText w:val="●"/>
      <w:lvlJc w:val="left"/>
      <w:pPr>
        <w:tabs>
          <w:tab w:val="num" w:pos="720"/>
        </w:tabs>
        <w:ind w:left="720" w:hanging="360"/>
      </w:pPr>
      <w:rPr>
        <w:rFonts w:ascii="Calibri" w:hAnsi="Calibri" w:hint="default"/>
      </w:rPr>
    </w:lvl>
    <w:lvl w:ilvl="1" w:tplc="1A7EB710" w:tentative="1">
      <w:start w:val="1"/>
      <w:numFmt w:val="bullet"/>
      <w:lvlText w:val="●"/>
      <w:lvlJc w:val="left"/>
      <w:pPr>
        <w:tabs>
          <w:tab w:val="num" w:pos="1440"/>
        </w:tabs>
        <w:ind w:left="1440" w:hanging="360"/>
      </w:pPr>
      <w:rPr>
        <w:rFonts w:ascii="Calibri" w:hAnsi="Calibri" w:hint="default"/>
      </w:rPr>
    </w:lvl>
    <w:lvl w:ilvl="2" w:tplc="5E9E53C0" w:tentative="1">
      <w:start w:val="1"/>
      <w:numFmt w:val="bullet"/>
      <w:lvlText w:val="●"/>
      <w:lvlJc w:val="left"/>
      <w:pPr>
        <w:tabs>
          <w:tab w:val="num" w:pos="2160"/>
        </w:tabs>
        <w:ind w:left="2160" w:hanging="360"/>
      </w:pPr>
      <w:rPr>
        <w:rFonts w:ascii="Calibri" w:hAnsi="Calibri" w:hint="default"/>
      </w:rPr>
    </w:lvl>
    <w:lvl w:ilvl="3" w:tplc="70248F6E" w:tentative="1">
      <w:start w:val="1"/>
      <w:numFmt w:val="bullet"/>
      <w:lvlText w:val="●"/>
      <w:lvlJc w:val="left"/>
      <w:pPr>
        <w:tabs>
          <w:tab w:val="num" w:pos="2880"/>
        </w:tabs>
        <w:ind w:left="2880" w:hanging="360"/>
      </w:pPr>
      <w:rPr>
        <w:rFonts w:ascii="Calibri" w:hAnsi="Calibri" w:hint="default"/>
      </w:rPr>
    </w:lvl>
    <w:lvl w:ilvl="4" w:tplc="E2E0588E" w:tentative="1">
      <w:start w:val="1"/>
      <w:numFmt w:val="bullet"/>
      <w:lvlText w:val="●"/>
      <w:lvlJc w:val="left"/>
      <w:pPr>
        <w:tabs>
          <w:tab w:val="num" w:pos="3600"/>
        </w:tabs>
        <w:ind w:left="3600" w:hanging="360"/>
      </w:pPr>
      <w:rPr>
        <w:rFonts w:ascii="Calibri" w:hAnsi="Calibri" w:hint="default"/>
      </w:rPr>
    </w:lvl>
    <w:lvl w:ilvl="5" w:tplc="A46A1192" w:tentative="1">
      <w:start w:val="1"/>
      <w:numFmt w:val="bullet"/>
      <w:lvlText w:val="●"/>
      <w:lvlJc w:val="left"/>
      <w:pPr>
        <w:tabs>
          <w:tab w:val="num" w:pos="4320"/>
        </w:tabs>
        <w:ind w:left="4320" w:hanging="360"/>
      </w:pPr>
      <w:rPr>
        <w:rFonts w:ascii="Calibri" w:hAnsi="Calibri" w:hint="default"/>
      </w:rPr>
    </w:lvl>
    <w:lvl w:ilvl="6" w:tplc="770EB4C2" w:tentative="1">
      <w:start w:val="1"/>
      <w:numFmt w:val="bullet"/>
      <w:lvlText w:val="●"/>
      <w:lvlJc w:val="left"/>
      <w:pPr>
        <w:tabs>
          <w:tab w:val="num" w:pos="5040"/>
        </w:tabs>
        <w:ind w:left="5040" w:hanging="360"/>
      </w:pPr>
      <w:rPr>
        <w:rFonts w:ascii="Calibri" w:hAnsi="Calibri" w:hint="default"/>
      </w:rPr>
    </w:lvl>
    <w:lvl w:ilvl="7" w:tplc="26D65260" w:tentative="1">
      <w:start w:val="1"/>
      <w:numFmt w:val="bullet"/>
      <w:lvlText w:val="●"/>
      <w:lvlJc w:val="left"/>
      <w:pPr>
        <w:tabs>
          <w:tab w:val="num" w:pos="5760"/>
        </w:tabs>
        <w:ind w:left="5760" w:hanging="360"/>
      </w:pPr>
      <w:rPr>
        <w:rFonts w:ascii="Calibri" w:hAnsi="Calibri" w:hint="default"/>
      </w:rPr>
    </w:lvl>
    <w:lvl w:ilvl="8" w:tplc="BB3A355E" w:tentative="1">
      <w:start w:val="1"/>
      <w:numFmt w:val="bullet"/>
      <w:lvlText w:val="●"/>
      <w:lvlJc w:val="left"/>
      <w:pPr>
        <w:tabs>
          <w:tab w:val="num" w:pos="6480"/>
        </w:tabs>
        <w:ind w:left="6480" w:hanging="360"/>
      </w:pPr>
      <w:rPr>
        <w:rFonts w:ascii="Calibri" w:hAnsi="Calibri" w:hint="default"/>
      </w:rPr>
    </w:lvl>
  </w:abstractNum>
  <w:abstractNum w:abstractNumId="1">
    <w:nsid w:val="14CC1C8C"/>
    <w:multiLevelType w:val="hybridMultilevel"/>
    <w:tmpl w:val="B7301CBA"/>
    <w:lvl w:ilvl="0" w:tplc="4E6850EC">
      <w:start w:val="1"/>
      <w:numFmt w:val="bullet"/>
      <w:lvlText w:val="●"/>
      <w:lvlJc w:val="left"/>
      <w:pPr>
        <w:tabs>
          <w:tab w:val="num" w:pos="720"/>
        </w:tabs>
        <w:ind w:left="720" w:hanging="360"/>
      </w:pPr>
      <w:rPr>
        <w:rFonts w:ascii="Calibri" w:hAnsi="Calibri" w:hint="default"/>
      </w:rPr>
    </w:lvl>
    <w:lvl w:ilvl="1" w:tplc="08200792" w:tentative="1">
      <w:start w:val="1"/>
      <w:numFmt w:val="bullet"/>
      <w:lvlText w:val="●"/>
      <w:lvlJc w:val="left"/>
      <w:pPr>
        <w:tabs>
          <w:tab w:val="num" w:pos="1440"/>
        </w:tabs>
        <w:ind w:left="1440" w:hanging="360"/>
      </w:pPr>
      <w:rPr>
        <w:rFonts w:ascii="Calibri" w:hAnsi="Calibri" w:hint="default"/>
      </w:rPr>
    </w:lvl>
    <w:lvl w:ilvl="2" w:tplc="B29A3C30" w:tentative="1">
      <w:start w:val="1"/>
      <w:numFmt w:val="bullet"/>
      <w:lvlText w:val="●"/>
      <w:lvlJc w:val="left"/>
      <w:pPr>
        <w:tabs>
          <w:tab w:val="num" w:pos="2160"/>
        </w:tabs>
        <w:ind w:left="2160" w:hanging="360"/>
      </w:pPr>
      <w:rPr>
        <w:rFonts w:ascii="Calibri" w:hAnsi="Calibri" w:hint="default"/>
      </w:rPr>
    </w:lvl>
    <w:lvl w:ilvl="3" w:tplc="7BDE6E68" w:tentative="1">
      <w:start w:val="1"/>
      <w:numFmt w:val="bullet"/>
      <w:lvlText w:val="●"/>
      <w:lvlJc w:val="left"/>
      <w:pPr>
        <w:tabs>
          <w:tab w:val="num" w:pos="2880"/>
        </w:tabs>
        <w:ind w:left="2880" w:hanging="360"/>
      </w:pPr>
      <w:rPr>
        <w:rFonts w:ascii="Calibri" w:hAnsi="Calibri" w:hint="default"/>
      </w:rPr>
    </w:lvl>
    <w:lvl w:ilvl="4" w:tplc="1C4E6198" w:tentative="1">
      <w:start w:val="1"/>
      <w:numFmt w:val="bullet"/>
      <w:lvlText w:val="●"/>
      <w:lvlJc w:val="left"/>
      <w:pPr>
        <w:tabs>
          <w:tab w:val="num" w:pos="3600"/>
        </w:tabs>
        <w:ind w:left="3600" w:hanging="360"/>
      </w:pPr>
      <w:rPr>
        <w:rFonts w:ascii="Calibri" w:hAnsi="Calibri" w:hint="default"/>
      </w:rPr>
    </w:lvl>
    <w:lvl w:ilvl="5" w:tplc="9D148016" w:tentative="1">
      <w:start w:val="1"/>
      <w:numFmt w:val="bullet"/>
      <w:lvlText w:val="●"/>
      <w:lvlJc w:val="left"/>
      <w:pPr>
        <w:tabs>
          <w:tab w:val="num" w:pos="4320"/>
        </w:tabs>
        <w:ind w:left="4320" w:hanging="360"/>
      </w:pPr>
      <w:rPr>
        <w:rFonts w:ascii="Calibri" w:hAnsi="Calibri" w:hint="default"/>
      </w:rPr>
    </w:lvl>
    <w:lvl w:ilvl="6" w:tplc="3800A73A" w:tentative="1">
      <w:start w:val="1"/>
      <w:numFmt w:val="bullet"/>
      <w:lvlText w:val="●"/>
      <w:lvlJc w:val="left"/>
      <w:pPr>
        <w:tabs>
          <w:tab w:val="num" w:pos="5040"/>
        </w:tabs>
        <w:ind w:left="5040" w:hanging="360"/>
      </w:pPr>
      <w:rPr>
        <w:rFonts w:ascii="Calibri" w:hAnsi="Calibri" w:hint="default"/>
      </w:rPr>
    </w:lvl>
    <w:lvl w:ilvl="7" w:tplc="F6467608" w:tentative="1">
      <w:start w:val="1"/>
      <w:numFmt w:val="bullet"/>
      <w:lvlText w:val="●"/>
      <w:lvlJc w:val="left"/>
      <w:pPr>
        <w:tabs>
          <w:tab w:val="num" w:pos="5760"/>
        </w:tabs>
        <w:ind w:left="5760" w:hanging="360"/>
      </w:pPr>
      <w:rPr>
        <w:rFonts w:ascii="Calibri" w:hAnsi="Calibri" w:hint="default"/>
      </w:rPr>
    </w:lvl>
    <w:lvl w:ilvl="8" w:tplc="71205884" w:tentative="1">
      <w:start w:val="1"/>
      <w:numFmt w:val="bullet"/>
      <w:lvlText w:val="●"/>
      <w:lvlJc w:val="left"/>
      <w:pPr>
        <w:tabs>
          <w:tab w:val="num" w:pos="6480"/>
        </w:tabs>
        <w:ind w:left="6480" w:hanging="360"/>
      </w:pPr>
      <w:rPr>
        <w:rFonts w:ascii="Calibri" w:hAnsi="Calibri" w:hint="default"/>
      </w:rPr>
    </w:lvl>
  </w:abstractNum>
  <w:abstractNum w:abstractNumId="2">
    <w:nsid w:val="29862B2F"/>
    <w:multiLevelType w:val="hybridMultilevel"/>
    <w:tmpl w:val="D6029816"/>
    <w:lvl w:ilvl="0" w:tplc="30E04E72">
      <w:start w:val="1"/>
      <w:numFmt w:val="bullet"/>
      <w:lvlText w:val="●"/>
      <w:lvlJc w:val="left"/>
      <w:pPr>
        <w:tabs>
          <w:tab w:val="num" w:pos="720"/>
        </w:tabs>
        <w:ind w:left="720" w:hanging="360"/>
      </w:pPr>
      <w:rPr>
        <w:rFonts w:ascii="Calibri" w:hAnsi="Calibri" w:hint="default"/>
      </w:rPr>
    </w:lvl>
    <w:lvl w:ilvl="1" w:tplc="CCBA986E" w:tentative="1">
      <w:start w:val="1"/>
      <w:numFmt w:val="bullet"/>
      <w:lvlText w:val="●"/>
      <w:lvlJc w:val="left"/>
      <w:pPr>
        <w:tabs>
          <w:tab w:val="num" w:pos="1440"/>
        </w:tabs>
        <w:ind w:left="1440" w:hanging="360"/>
      </w:pPr>
      <w:rPr>
        <w:rFonts w:ascii="Calibri" w:hAnsi="Calibri" w:hint="default"/>
      </w:rPr>
    </w:lvl>
    <w:lvl w:ilvl="2" w:tplc="3C3C2FB0" w:tentative="1">
      <w:start w:val="1"/>
      <w:numFmt w:val="bullet"/>
      <w:lvlText w:val="●"/>
      <w:lvlJc w:val="left"/>
      <w:pPr>
        <w:tabs>
          <w:tab w:val="num" w:pos="2160"/>
        </w:tabs>
        <w:ind w:left="2160" w:hanging="360"/>
      </w:pPr>
      <w:rPr>
        <w:rFonts w:ascii="Calibri" w:hAnsi="Calibri" w:hint="default"/>
      </w:rPr>
    </w:lvl>
    <w:lvl w:ilvl="3" w:tplc="D0DADEE8" w:tentative="1">
      <w:start w:val="1"/>
      <w:numFmt w:val="bullet"/>
      <w:lvlText w:val="●"/>
      <w:lvlJc w:val="left"/>
      <w:pPr>
        <w:tabs>
          <w:tab w:val="num" w:pos="2880"/>
        </w:tabs>
        <w:ind w:left="2880" w:hanging="360"/>
      </w:pPr>
      <w:rPr>
        <w:rFonts w:ascii="Calibri" w:hAnsi="Calibri" w:hint="default"/>
      </w:rPr>
    </w:lvl>
    <w:lvl w:ilvl="4" w:tplc="FE5A51C2" w:tentative="1">
      <w:start w:val="1"/>
      <w:numFmt w:val="bullet"/>
      <w:lvlText w:val="●"/>
      <w:lvlJc w:val="left"/>
      <w:pPr>
        <w:tabs>
          <w:tab w:val="num" w:pos="3600"/>
        </w:tabs>
        <w:ind w:left="3600" w:hanging="360"/>
      </w:pPr>
      <w:rPr>
        <w:rFonts w:ascii="Calibri" w:hAnsi="Calibri" w:hint="default"/>
      </w:rPr>
    </w:lvl>
    <w:lvl w:ilvl="5" w:tplc="F6082740" w:tentative="1">
      <w:start w:val="1"/>
      <w:numFmt w:val="bullet"/>
      <w:lvlText w:val="●"/>
      <w:lvlJc w:val="left"/>
      <w:pPr>
        <w:tabs>
          <w:tab w:val="num" w:pos="4320"/>
        </w:tabs>
        <w:ind w:left="4320" w:hanging="360"/>
      </w:pPr>
      <w:rPr>
        <w:rFonts w:ascii="Calibri" w:hAnsi="Calibri" w:hint="default"/>
      </w:rPr>
    </w:lvl>
    <w:lvl w:ilvl="6" w:tplc="1DACA15A" w:tentative="1">
      <w:start w:val="1"/>
      <w:numFmt w:val="bullet"/>
      <w:lvlText w:val="●"/>
      <w:lvlJc w:val="left"/>
      <w:pPr>
        <w:tabs>
          <w:tab w:val="num" w:pos="5040"/>
        </w:tabs>
        <w:ind w:left="5040" w:hanging="360"/>
      </w:pPr>
      <w:rPr>
        <w:rFonts w:ascii="Calibri" w:hAnsi="Calibri" w:hint="default"/>
      </w:rPr>
    </w:lvl>
    <w:lvl w:ilvl="7" w:tplc="88ACC866" w:tentative="1">
      <w:start w:val="1"/>
      <w:numFmt w:val="bullet"/>
      <w:lvlText w:val="●"/>
      <w:lvlJc w:val="left"/>
      <w:pPr>
        <w:tabs>
          <w:tab w:val="num" w:pos="5760"/>
        </w:tabs>
        <w:ind w:left="5760" w:hanging="360"/>
      </w:pPr>
      <w:rPr>
        <w:rFonts w:ascii="Calibri" w:hAnsi="Calibri" w:hint="default"/>
      </w:rPr>
    </w:lvl>
    <w:lvl w:ilvl="8" w:tplc="95FC883C" w:tentative="1">
      <w:start w:val="1"/>
      <w:numFmt w:val="bullet"/>
      <w:lvlText w:val="●"/>
      <w:lvlJc w:val="left"/>
      <w:pPr>
        <w:tabs>
          <w:tab w:val="num" w:pos="6480"/>
        </w:tabs>
        <w:ind w:left="6480" w:hanging="360"/>
      </w:pPr>
      <w:rPr>
        <w:rFonts w:ascii="Calibri" w:hAnsi="Calibri" w:hint="default"/>
      </w:rPr>
    </w:lvl>
  </w:abstractNum>
  <w:abstractNum w:abstractNumId="3">
    <w:nsid w:val="456A28F6"/>
    <w:multiLevelType w:val="hybridMultilevel"/>
    <w:tmpl w:val="83CCC3A6"/>
    <w:lvl w:ilvl="0" w:tplc="82EE5D5A">
      <w:start w:val="1"/>
      <w:numFmt w:val="bullet"/>
      <w:lvlText w:val="•"/>
      <w:lvlJc w:val="left"/>
      <w:pPr>
        <w:tabs>
          <w:tab w:val="num" w:pos="1296"/>
        </w:tabs>
        <w:ind w:left="1296" w:hanging="216"/>
      </w:pPr>
      <w:rPr>
        <w:rFonts w:ascii="Arial" w:hAnsi="Arial" w:cs="Times New Roman" w:hint="default"/>
        <w:color w:val="666699"/>
        <w:sz w:val="20"/>
      </w:rPr>
    </w:lvl>
    <w:lvl w:ilvl="1" w:tplc="68806BBC">
      <w:start w:val="1"/>
      <w:numFmt w:val="bullet"/>
      <w:pStyle w:val="CoreLogicBulleted"/>
      <w:lvlText w:val="•"/>
      <w:lvlJc w:val="left"/>
      <w:pPr>
        <w:tabs>
          <w:tab w:val="num" w:pos="1296"/>
        </w:tabs>
        <w:ind w:left="1296" w:hanging="216"/>
      </w:pPr>
      <w:rPr>
        <w:rFonts w:ascii="Arial" w:hAnsi="Arial" w:cs="Times New Roman" w:hint="default"/>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9BF72F5"/>
    <w:multiLevelType w:val="hybridMultilevel"/>
    <w:tmpl w:val="F57E75F8"/>
    <w:lvl w:ilvl="0" w:tplc="1C460B90">
      <w:start w:val="1"/>
      <w:numFmt w:val="bullet"/>
      <w:lvlText w:val="●"/>
      <w:lvlJc w:val="left"/>
      <w:pPr>
        <w:tabs>
          <w:tab w:val="num" w:pos="720"/>
        </w:tabs>
        <w:ind w:left="720" w:hanging="360"/>
      </w:pPr>
      <w:rPr>
        <w:rFonts w:ascii="Calibri" w:hAnsi="Calibri" w:hint="default"/>
      </w:rPr>
    </w:lvl>
    <w:lvl w:ilvl="1" w:tplc="E7C4FAB0" w:tentative="1">
      <w:start w:val="1"/>
      <w:numFmt w:val="bullet"/>
      <w:lvlText w:val="●"/>
      <w:lvlJc w:val="left"/>
      <w:pPr>
        <w:tabs>
          <w:tab w:val="num" w:pos="1440"/>
        </w:tabs>
        <w:ind w:left="1440" w:hanging="360"/>
      </w:pPr>
      <w:rPr>
        <w:rFonts w:ascii="Calibri" w:hAnsi="Calibri" w:hint="default"/>
      </w:rPr>
    </w:lvl>
    <w:lvl w:ilvl="2" w:tplc="F754118A" w:tentative="1">
      <w:start w:val="1"/>
      <w:numFmt w:val="bullet"/>
      <w:lvlText w:val="●"/>
      <w:lvlJc w:val="left"/>
      <w:pPr>
        <w:tabs>
          <w:tab w:val="num" w:pos="2160"/>
        </w:tabs>
        <w:ind w:left="2160" w:hanging="360"/>
      </w:pPr>
      <w:rPr>
        <w:rFonts w:ascii="Calibri" w:hAnsi="Calibri" w:hint="default"/>
      </w:rPr>
    </w:lvl>
    <w:lvl w:ilvl="3" w:tplc="26C0D5F4" w:tentative="1">
      <w:start w:val="1"/>
      <w:numFmt w:val="bullet"/>
      <w:lvlText w:val="●"/>
      <w:lvlJc w:val="left"/>
      <w:pPr>
        <w:tabs>
          <w:tab w:val="num" w:pos="2880"/>
        </w:tabs>
        <w:ind w:left="2880" w:hanging="360"/>
      </w:pPr>
      <w:rPr>
        <w:rFonts w:ascii="Calibri" w:hAnsi="Calibri" w:hint="default"/>
      </w:rPr>
    </w:lvl>
    <w:lvl w:ilvl="4" w:tplc="83C220E0" w:tentative="1">
      <w:start w:val="1"/>
      <w:numFmt w:val="bullet"/>
      <w:lvlText w:val="●"/>
      <w:lvlJc w:val="left"/>
      <w:pPr>
        <w:tabs>
          <w:tab w:val="num" w:pos="3600"/>
        </w:tabs>
        <w:ind w:left="3600" w:hanging="360"/>
      </w:pPr>
      <w:rPr>
        <w:rFonts w:ascii="Calibri" w:hAnsi="Calibri" w:hint="default"/>
      </w:rPr>
    </w:lvl>
    <w:lvl w:ilvl="5" w:tplc="83F82574" w:tentative="1">
      <w:start w:val="1"/>
      <w:numFmt w:val="bullet"/>
      <w:lvlText w:val="●"/>
      <w:lvlJc w:val="left"/>
      <w:pPr>
        <w:tabs>
          <w:tab w:val="num" w:pos="4320"/>
        </w:tabs>
        <w:ind w:left="4320" w:hanging="360"/>
      </w:pPr>
      <w:rPr>
        <w:rFonts w:ascii="Calibri" w:hAnsi="Calibri" w:hint="default"/>
      </w:rPr>
    </w:lvl>
    <w:lvl w:ilvl="6" w:tplc="555E5612" w:tentative="1">
      <w:start w:val="1"/>
      <w:numFmt w:val="bullet"/>
      <w:lvlText w:val="●"/>
      <w:lvlJc w:val="left"/>
      <w:pPr>
        <w:tabs>
          <w:tab w:val="num" w:pos="5040"/>
        </w:tabs>
        <w:ind w:left="5040" w:hanging="360"/>
      </w:pPr>
      <w:rPr>
        <w:rFonts w:ascii="Calibri" w:hAnsi="Calibri" w:hint="default"/>
      </w:rPr>
    </w:lvl>
    <w:lvl w:ilvl="7" w:tplc="4ACA81DA" w:tentative="1">
      <w:start w:val="1"/>
      <w:numFmt w:val="bullet"/>
      <w:lvlText w:val="●"/>
      <w:lvlJc w:val="left"/>
      <w:pPr>
        <w:tabs>
          <w:tab w:val="num" w:pos="5760"/>
        </w:tabs>
        <w:ind w:left="5760" w:hanging="360"/>
      </w:pPr>
      <w:rPr>
        <w:rFonts w:ascii="Calibri" w:hAnsi="Calibri" w:hint="default"/>
      </w:rPr>
    </w:lvl>
    <w:lvl w:ilvl="8" w:tplc="1D6058E4" w:tentative="1">
      <w:start w:val="1"/>
      <w:numFmt w:val="bullet"/>
      <w:lvlText w:val="●"/>
      <w:lvlJc w:val="left"/>
      <w:pPr>
        <w:tabs>
          <w:tab w:val="num" w:pos="6480"/>
        </w:tabs>
        <w:ind w:left="6480" w:hanging="360"/>
      </w:pPr>
      <w:rPr>
        <w:rFonts w:ascii="Calibri" w:hAnsi="Calibri"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18"/>
    <w:rsid w:val="00030FEC"/>
    <w:rsid w:val="003A74EE"/>
    <w:rsid w:val="005C68B0"/>
    <w:rsid w:val="0066153A"/>
    <w:rsid w:val="006D10E0"/>
    <w:rsid w:val="006E6176"/>
    <w:rsid w:val="00703D60"/>
    <w:rsid w:val="00897C25"/>
    <w:rsid w:val="008E5F18"/>
    <w:rsid w:val="008F1DC5"/>
    <w:rsid w:val="009743D5"/>
    <w:rsid w:val="00A85F1F"/>
    <w:rsid w:val="00B455A8"/>
    <w:rsid w:val="00B735A8"/>
    <w:rsid w:val="00CD4B01"/>
    <w:rsid w:val="00D718EB"/>
    <w:rsid w:val="00E868C0"/>
    <w:rsid w:val="00EE23D2"/>
    <w:rsid w:val="00EF74F2"/>
    <w:rsid w:val="00F470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18"/>
    <w:pPr>
      <w:spacing w:after="0" w:line="240" w:lineRule="auto"/>
    </w:pPr>
    <w:rPr>
      <w:rFonts w:ascii="Times New Roman" w:eastAsia="Batang" w:hAnsi="Times New Roman" w:cs="Times New Roman"/>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5F18"/>
    <w:rPr>
      <w:rFonts w:ascii="Times New Roman" w:hAnsi="Times New Roman" w:cs="Times New Roman" w:hint="default"/>
      <w:color w:val="0000FF"/>
      <w:u w:val="single"/>
    </w:rPr>
  </w:style>
  <w:style w:type="paragraph" w:styleId="BodyText">
    <w:name w:val="Body Text"/>
    <w:basedOn w:val="Normal"/>
    <w:link w:val="BodyTextChar"/>
    <w:semiHidden/>
    <w:unhideWhenUsed/>
    <w:rsid w:val="008E5F18"/>
    <w:rPr>
      <w:rFonts w:eastAsia="Times New Roman"/>
      <w:sz w:val="22"/>
      <w:szCs w:val="20"/>
    </w:rPr>
  </w:style>
  <w:style w:type="character" w:customStyle="1" w:styleId="BodyTextChar">
    <w:name w:val="Body Text Char"/>
    <w:basedOn w:val="DefaultParagraphFont"/>
    <w:link w:val="BodyText"/>
    <w:semiHidden/>
    <w:rsid w:val="008E5F18"/>
    <w:rPr>
      <w:rFonts w:ascii="Times New Roman" w:eastAsia="Times New Roman" w:hAnsi="Times New Roman" w:cs="Times New Roman"/>
      <w:sz w:val="22"/>
      <w:szCs w:val="20"/>
      <w:lang w:eastAsia="ko-KR"/>
    </w:rPr>
  </w:style>
  <w:style w:type="paragraph" w:styleId="PlainText">
    <w:name w:val="Plain Text"/>
    <w:basedOn w:val="Normal"/>
    <w:link w:val="PlainTextChar"/>
    <w:uiPriority w:val="99"/>
    <w:semiHidden/>
    <w:unhideWhenUsed/>
    <w:rsid w:val="008E5F18"/>
    <w:rPr>
      <w:rFonts w:ascii="Consolas" w:eastAsia="Calibri" w:hAnsi="Consolas"/>
      <w:sz w:val="21"/>
      <w:szCs w:val="21"/>
    </w:rPr>
  </w:style>
  <w:style w:type="character" w:customStyle="1" w:styleId="PlainTextChar">
    <w:name w:val="Plain Text Char"/>
    <w:basedOn w:val="DefaultParagraphFont"/>
    <w:link w:val="PlainText"/>
    <w:uiPriority w:val="99"/>
    <w:semiHidden/>
    <w:rsid w:val="008E5F18"/>
    <w:rPr>
      <w:rFonts w:ascii="Consolas" w:eastAsia="Calibri" w:hAnsi="Consolas" w:cs="Times New Roman"/>
      <w:sz w:val="21"/>
      <w:szCs w:val="21"/>
      <w:lang w:eastAsia="ko-KR"/>
    </w:rPr>
  </w:style>
  <w:style w:type="paragraph" w:customStyle="1" w:styleId="CoreLogicMainBody">
    <w:name w:val="CoreLogic Main Body"/>
    <w:basedOn w:val="Normal"/>
    <w:rsid w:val="008E5F18"/>
    <w:pPr>
      <w:spacing w:line="300" w:lineRule="exact"/>
      <w:ind w:right="216"/>
    </w:pPr>
    <w:rPr>
      <w:sz w:val="20"/>
      <w:szCs w:val="20"/>
    </w:rPr>
  </w:style>
  <w:style w:type="paragraph" w:customStyle="1" w:styleId="CoreLogicPressTitle">
    <w:name w:val="CoreLogic Press Title"/>
    <w:basedOn w:val="Normal"/>
    <w:rsid w:val="008E5F18"/>
    <w:pPr>
      <w:spacing w:line="260" w:lineRule="exact"/>
      <w:jc w:val="center"/>
    </w:pPr>
    <w:rPr>
      <w:b/>
      <w:bCs/>
      <w:caps/>
      <w:szCs w:val="20"/>
    </w:rPr>
  </w:style>
  <w:style w:type="paragraph" w:customStyle="1" w:styleId="CoreLogicPressSubtitle">
    <w:name w:val="CoreLogic Press Subtitle"/>
    <w:basedOn w:val="Normal"/>
    <w:rsid w:val="008E5F18"/>
    <w:pPr>
      <w:spacing w:after="300"/>
      <w:jc w:val="center"/>
    </w:pPr>
    <w:rPr>
      <w:sz w:val="20"/>
      <w:szCs w:val="20"/>
    </w:rPr>
  </w:style>
  <w:style w:type="paragraph" w:customStyle="1" w:styleId="CoreLogicBulleted">
    <w:name w:val="CoreLogic Bulleted"/>
    <w:basedOn w:val="CoreLogicMainBody"/>
    <w:rsid w:val="008E5F18"/>
    <w:pPr>
      <w:numPr>
        <w:ilvl w:val="1"/>
        <w:numId w:val="1"/>
      </w:numPr>
      <w:spacing w:after="80" w:line="240" w:lineRule="auto"/>
    </w:pPr>
  </w:style>
  <w:style w:type="paragraph" w:styleId="BalloonText">
    <w:name w:val="Balloon Text"/>
    <w:basedOn w:val="Normal"/>
    <w:link w:val="BalloonTextChar"/>
    <w:uiPriority w:val="99"/>
    <w:semiHidden/>
    <w:unhideWhenUsed/>
    <w:rsid w:val="008E5F18"/>
    <w:rPr>
      <w:rFonts w:ascii="Tahoma" w:hAnsi="Tahoma" w:cs="Tahoma"/>
      <w:sz w:val="16"/>
      <w:szCs w:val="16"/>
    </w:rPr>
  </w:style>
  <w:style w:type="character" w:customStyle="1" w:styleId="BalloonTextChar">
    <w:name w:val="Balloon Text Char"/>
    <w:basedOn w:val="DefaultParagraphFont"/>
    <w:link w:val="BalloonText"/>
    <w:uiPriority w:val="99"/>
    <w:semiHidden/>
    <w:rsid w:val="008E5F18"/>
    <w:rPr>
      <w:rFonts w:ascii="Tahoma" w:eastAsia="Batang" w:hAnsi="Tahoma" w:cs="Tahoma"/>
      <w:sz w:val="16"/>
      <w:szCs w:val="16"/>
      <w:lang w:eastAsia="ko-KR"/>
    </w:rPr>
  </w:style>
  <w:style w:type="paragraph" w:styleId="Header">
    <w:name w:val="header"/>
    <w:basedOn w:val="Normal"/>
    <w:link w:val="HeaderChar"/>
    <w:uiPriority w:val="99"/>
    <w:unhideWhenUsed/>
    <w:rsid w:val="00A57E3D"/>
    <w:pPr>
      <w:tabs>
        <w:tab w:val="center" w:pos="4680"/>
        <w:tab w:val="right" w:pos="9360"/>
      </w:tabs>
    </w:pPr>
  </w:style>
  <w:style w:type="character" w:customStyle="1" w:styleId="HeaderChar">
    <w:name w:val="Header Char"/>
    <w:basedOn w:val="DefaultParagraphFont"/>
    <w:link w:val="Header"/>
    <w:uiPriority w:val="99"/>
    <w:rsid w:val="00A57E3D"/>
    <w:rPr>
      <w:rFonts w:ascii="Times New Roman" w:eastAsia="Batang" w:hAnsi="Times New Roman" w:cs="Times New Roman"/>
      <w:szCs w:val="24"/>
      <w:lang w:eastAsia="ko-KR"/>
    </w:rPr>
  </w:style>
  <w:style w:type="paragraph" w:styleId="Footer">
    <w:name w:val="footer"/>
    <w:basedOn w:val="Normal"/>
    <w:link w:val="FooterChar"/>
    <w:uiPriority w:val="99"/>
    <w:unhideWhenUsed/>
    <w:rsid w:val="00A57E3D"/>
    <w:pPr>
      <w:tabs>
        <w:tab w:val="center" w:pos="4680"/>
        <w:tab w:val="right" w:pos="9360"/>
      </w:tabs>
    </w:pPr>
  </w:style>
  <w:style w:type="character" w:customStyle="1" w:styleId="FooterChar">
    <w:name w:val="Footer Char"/>
    <w:basedOn w:val="DefaultParagraphFont"/>
    <w:link w:val="Footer"/>
    <w:uiPriority w:val="99"/>
    <w:rsid w:val="00A57E3D"/>
    <w:rPr>
      <w:rFonts w:ascii="Times New Roman" w:eastAsia="Batang" w:hAnsi="Times New Roman" w:cs="Times New Roman"/>
      <w:szCs w:val="24"/>
      <w:lang w:eastAsia="ko-KR"/>
    </w:rPr>
  </w:style>
  <w:style w:type="paragraph" w:styleId="Caption">
    <w:name w:val="caption"/>
    <w:basedOn w:val="Normal"/>
    <w:next w:val="Normal"/>
    <w:uiPriority w:val="35"/>
    <w:unhideWhenUsed/>
    <w:qFormat/>
    <w:rsid w:val="00A57E3D"/>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84198C"/>
    <w:rPr>
      <w:sz w:val="16"/>
      <w:szCs w:val="16"/>
    </w:rPr>
  </w:style>
  <w:style w:type="paragraph" w:styleId="CommentText">
    <w:name w:val="annotation text"/>
    <w:basedOn w:val="Normal"/>
    <w:link w:val="CommentTextChar"/>
    <w:uiPriority w:val="99"/>
    <w:semiHidden/>
    <w:unhideWhenUsed/>
    <w:rsid w:val="0084198C"/>
    <w:rPr>
      <w:sz w:val="20"/>
      <w:szCs w:val="20"/>
    </w:rPr>
  </w:style>
  <w:style w:type="character" w:customStyle="1" w:styleId="CommentTextChar">
    <w:name w:val="Comment Text Char"/>
    <w:basedOn w:val="DefaultParagraphFont"/>
    <w:link w:val="CommentText"/>
    <w:uiPriority w:val="99"/>
    <w:semiHidden/>
    <w:rsid w:val="0084198C"/>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84198C"/>
    <w:rPr>
      <w:b/>
      <w:bCs/>
    </w:rPr>
  </w:style>
  <w:style w:type="character" w:customStyle="1" w:styleId="CommentSubjectChar">
    <w:name w:val="Comment Subject Char"/>
    <w:basedOn w:val="CommentTextChar"/>
    <w:link w:val="CommentSubject"/>
    <w:uiPriority w:val="99"/>
    <w:semiHidden/>
    <w:rsid w:val="0084198C"/>
    <w:rPr>
      <w:rFonts w:ascii="Times New Roman" w:eastAsia="Batang" w:hAnsi="Times New Roman" w:cs="Times New Roman"/>
      <w:b/>
      <w:bCs/>
      <w:sz w:val="20"/>
      <w:szCs w:val="20"/>
      <w:lang w:eastAsia="ko-KR"/>
    </w:rPr>
  </w:style>
  <w:style w:type="paragraph" w:customStyle="1" w:styleId="CoreLogicAddress">
    <w:name w:val="CoreLogic Address"/>
    <w:rsid w:val="008764DE"/>
    <w:pPr>
      <w:spacing w:after="0" w:line="160" w:lineRule="exact"/>
      <w:jc w:val="right"/>
    </w:pPr>
    <w:rPr>
      <w:rFonts w:eastAsia="Batang" w:cs="Times New Roman"/>
      <w:color w:val="5D514E"/>
      <w:sz w:val="14"/>
      <w:szCs w:val="14"/>
      <w:lang w:eastAsia="ko-KR"/>
    </w:rPr>
  </w:style>
  <w:style w:type="paragraph" w:styleId="Revision">
    <w:name w:val="Revision"/>
    <w:hidden/>
    <w:uiPriority w:val="99"/>
    <w:semiHidden/>
    <w:rsid w:val="00C437F3"/>
    <w:pPr>
      <w:spacing w:after="0" w:line="240" w:lineRule="auto"/>
    </w:pPr>
    <w:rPr>
      <w:rFonts w:ascii="Times New Roman" w:eastAsia="Batang" w:hAnsi="Times New Roman" w:cs="Times New Roman"/>
      <w:szCs w:val="24"/>
      <w:lang w:eastAsia="ko-KR"/>
    </w:rPr>
  </w:style>
  <w:style w:type="character" w:styleId="FollowedHyperlink">
    <w:name w:val="FollowedHyperlink"/>
    <w:basedOn w:val="DefaultParagraphFont"/>
    <w:uiPriority w:val="99"/>
    <w:semiHidden/>
    <w:unhideWhenUsed/>
    <w:rsid w:val="00547B27"/>
    <w:rPr>
      <w:color w:val="800080" w:themeColor="followedHyperlink"/>
      <w:u w:val="single"/>
    </w:rPr>
  </w:style>
  <w:style w:type="paragraph" w:styleId="NormalWeb">
    <w:name w:val="Normal (Web)"/>
    <w:basedOn w:val="Normal"/>
    <w:uiPriority w:val="99"/>
    <w:semiHidden/>
    <w:unhideWhenUsed/>
    <w:rsid w:val="009B4E25"/>
    <w:pPr>
      <w:spacing w:before="100" w:beforeAutospacing="1" w:after="100" w:afterAutospacing="1"/>
    </w:pPr>
    <w:rPr>
      <w:rFonts w:eastAsiaTheme="minorEastAsia"/>
      <w:lang w:eastAsia="en-US"/>
    </w:rPr>
  </w:style>
  <w:style w:type="paragraph" w:styleId="ListParagraph">
    <w:name w:val="List Paragraph"/>
    <w:basedOn w:val="Normal"/>
    <w:uiPriority w:val="34"/>
    <w:qFormat/>
    <w:rsid w:val="009B4E25"/>
    <w:pPr>
      <w:ind w:left="720"/>
      <w:contextualSpacing/>
    </w:pPr>
    <w:rPr>
      <w:rFonts w:eastAsiaTheme="minorEastAsi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18"/>
    <w:pPr>
      <w:spacing w:after="0" w:line="240" w:lineRule="auto"/>
    </w:pPr>
    <w:rPr>
      <w:rFonts w:ascii="Times New Roman" w:eastAsia="Batang" w:hAnsi="Times New Roman" w:cs="Times New Roman"/>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5F18"/>
    <w:rPr>
      <w:rFonts w:ascii="Times New Roman" w:hAnsi="Times New Roman" w:cs="Times New Roman" w:hint="default"/>
      <w:color w:val="0000FF"/>
      <w:u w:val="single"/>
    </w:rPr>
  </w:style>
  <w:style w:type="paragraph" w:styleId="BodyText">
    <w:name w:val="Body Text"/>
    <w:basedOn w:val="Normal"/>
    <w:link w:val="BodyTextChar"/>
    <w:semiHidden/>
    <w:unhideWhenUsed/>
    <w:rsid w:val="008E5F18"/>
    <w:rPr>
      <w:rFonts w:eastAsia="Times New Roman"/>
      <w:sz w:val="22"/>
      <w:szCs w:val="20"/>
    </w:rPr>
  </w:style>
  <w:style w:type="character" w:customStyle="1" w:styleId="BodyTextChar">
    <w:name w:val="Body Text Char"/>
    <w:basedOn w:val="DefaultParagraphFont"/>
    <w:link w:val="BodyText"/>
    <w:semiHidden/>
    <w:rsid w:val="008E5F18"/>
    <w:rPr>
      <w:rFonts w:ascii="Times New Roman" w:eastAsia="Times New Roman" w:hAnsi="Times New Roman" w:cs="Times New Roman"/>
      <w:sz w:val="22"/>
      <w:szCs w:val="20"/>
      <w:lang w:eastAsia="ko-KR"/>
    </w:rPr>
  </w:style>
  <w:style w:type="paragraph" w:styleId="PlainText">
    <w:name w:val="Plain Text"/>
    <w:basedOn w:val="Normal"/>
    <w:link w:val="PlainTextChar"/>
    <w:uiPriority w:val="99"/>
    <w:semiHidden/>
    <w:unhideWhenUsed/>
    <w:rsid w:val="008E5F18"/>
    <w:rPr>
      <w:rFonts w:ascii="Consolas" w:eastAsia="Calibri" w:hAnsi="Consolas"/>
      <w:sz w:val="21"/>
      <w:szCs w:val="21"/>
    </w:rPr>
  </w:style>
  <w:style w:type="character" w:customStyle="1" w:styleId="PlainTextChar">
    <w:name w:val="Plain Text Char"/>
    <w:basedOn w:val="DefaultParagraphFont"/>
    <w:link w:val="PlainText"/>
    <w:uiPriority w:val="99"/>
    <w:semiHidden/>
    <w:rsid w:val="008E5F18"/>
    <w:rPr>
      <w:rFonts w:ascii="Consolas" w:eastAsia="Calibri" w:hAnsi="Consolas" w:cs="Times New Roman"/>
      <w:sz w:val="21"/>
      <w:szCs w:val="21"/>
      <w:lang w:eastAsia="ko-KR"/>
    </w:rPr>
  </w:style>
  <w:style w:type="paragraph" w:customStyle="1" w:styleId="CoreLogicMainBody">
    <w:name w:val="CoreLogic Main Body"/>
    <w:basedOn w:val="Normal"/>
    <w:rsid w:val="008E5F18"/>
    <w:pPr>
      <w:spacing w:line="300" w:lineRule="exact"/>
      <w:ind w:right="216"/>
    </w:pPr>
    <w:rPr>
      <w:sz w:val="20"/>
      <w:szCs w:val="20"/>
    </w:rPr>
  </w:style>
  <w:style w:type="paragraph" w:customStyle="1" w:styleId="CoreLogicPressTitle">
    <w:name w:val="CoreLogic Press Title"/>
    <w:basedOn w:val="Normal"/>
    <w:rsid w:val="008E5F18"/>
    <w:pPr>
      <w:spacing w:line="260" w:lineRule="exact"/>
      <w:jc w:val="center"/>
    </w:pPr>
    <w:rPr>
      <w:b/>
      <w:bCs/>
      <w:caps/>
      <w:szCs w:val="20"/>
    </w:rPr>
  </w:style>
  <w:style w:type="paragraph" w:customStyle="1" w:styleId="CoreLogicPressSubtitle">
    <w:name w:val="CoreLogic Press Subtitle"/>
    <w:basedOn w:val="Normal"/>
    <w:rsid w:val="008E5F18"/>
    <w:pPr>
      <w:spacing w:after="300"/>
      <w:jc w:val="center"/>
    </w:pPr>
    <w:rPr>
      <w:sz w:val="20"/>
      <w:szCs w:val="20"/>
    </w:rPr>
  </w:style>
  <w:style w:type="paragraph" w:customStyle="1" w:styleId="CoreLogicBulleted">
    <w:name w:val="CoreLogic Bulleted"/>
    <w:basedOn w:val="CoreLogicMainBody"/>
    <w:rsid w:val="008E5F18"/>
    <w:pPr>
      <w:numPr>
        <w:ilvl w:val="1"/>
        <w:numId w:val="1"/>
      </w:numPr>
      <w:spacing w:after="80" w:line="240" w:lineRule="auto"/>
    </w:pPr>
  </w:style>
  <w:style w:type="paragraph" w:styleId="BalloonText">
    <w:name w:val="Balloon Text"/>
    <w:basedOn w:val="Normal"/>
    <w:link w:val="BalloonTextChar"/>
    <w:uiPriority w:val="99"/>
    <w:semiHidden/>
    <w:unhideWhenUsed/>
    <w:rsid w:val="008E5F18"/>
    <w:rPr>
      <w:rFonts w:ascii="Tahoma" w:hAnsi="Tahoma" w:cs="Tahoma"/>
      <w:sz w:val="16"/>
      <w:szCs w:val="16"/>
    </w:rPr>
  </w:style>
  <w:style w:type="character" w:customStyle="1" w:styleId="BalloonTextChar">
    <w:name w:val="Balloon Text Char"/>
    <w:basedOn w:val="DefaultParagraphFont"/>
    <w:link w:val="BalloonText"/>
    <w:uiPriority w:val="99"/>
    <w:semiHidden/>
    <w:rsid w:val="008E5F18"/>
    <w:rPr>
      <w:rFonts w:ascii="Tahoma" w:eastAsia="Batang" w:hAnsi="Tahoma" w:cs="Tahoma"/>
      <w:sz w:val="16"/>
      <w:szCs w:val="16"/>
      <w:lang w:eastAsia="ko-KR"/>
    </w:rPr>
  </w:style>
  <w:style w:type="paragraph" w:styleId="Header">
    <w:name w:val="header"/>
    <w:basedOn w:val="Normal"/>
    <w:link w:val="HeaderChar"/>
    <w:uiPriority w:val="99"/>
    <w:unhideWhenUsed/>
    <w:rsid w:val="00A57E3D"/>
    <w:pPr>
      <w:tabs>
        <w:tab w:val="center" w:pos="4680"/>
        <w:tab w:val="right" w:pos="9360"/>
      </w:tabs>
    </w:pPr>
  </w:style>
  <w:style w:type="character" w:customStyle="1" w:styleId="HeaderChar">
    <w:name w:val="Header Char"/>
    <w:basedOn w:val="DefaultParagraphFont"/>
    <w:link w:val="Header"/>
    <w:uiPriority w:val="99"/>
    <w:rsid w:val="00A57E3D"/>
    <w:rPr>
      <w:rFonts w:ascii="Times New Roman" w:eastAsia="Batang" w:hAnsi="Times New Roman" w:cs="Times New Roman"/>
      <w:szCs w:val="24"/>
      <w:lang w:eastAsia="ko-KR"/>
    </w:rPr>
  </w:style>
  <w:style w:type="paragraph" w:styleId="Footer">
    <w:name w:val="footer"/>
    <w:basedOn w:val="Normal"/>
    <w:link w:val="FooterChar"/>
    <w:uiPriority w:val="99"/>
    <w:unhideWhenUsed/>
    <w:rsid w:val="00A57E3D"/>
    <w:pPr>
      <w:tabs>
        <w:tab w:val="center" w:pos="4680"/>
        <w:tab w:val="right" w:pos="9360"/>
      </w:tabs>
    </w:pPr>
  </w:style>
  <w:style w:type="character" w:customStyle="1" w:styleId="FooterChar">
    <w:name w:val="Footer Char"/>
    <w:basedOn w:val="DefaultParagraphFont"/>
    <w:link w:val="Footer"/>
    <w:uiPriority w:val="99"/>
    <w:rsid w:val="00A57E3D"/>
    <w:rPr>
      <w:rFonts w:ascii="Times New Roman" w:eastAsia="Batang" w:hAnsi="Times New Roman" w:cs="Times New Roman"/>
      <w:szCs w:val="24"/>
      <w:lang w:eastAsia="ko-KR"/>
    </w:rPr>
  </w:style>
  <w:style w:type="paragraph" w:styleId="Caption">
    <w:name w:val="caption"/>
    <w:basedOn w:val="Normal"/>
    <w:next w:val="Normal"/>
    <w:uiPriority w:val="35"/>
    <w:unhideWhenUsed/>
    <w:qFormat/>
    <w:rsid w:val="00A57E3D"/>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84198C"/>
    <w:rPr>
      <w:sz w:val="16"/>
      <w:szCs w:val="16"/>
    </w:rPr>
  </w:style>
  <w:style w:type="paragraph" w:styleId="CommentText">
    <w:name w:val="annotation text"/>
    <w:basedOn w:val="Normal"/>
    <w:link w:val="CommentTextChar"/>
    <w:uiPriority w:val="99"/>
    <w:semiHidden/>
    <w:unhideWhenUsed/>
    <w:rsid w:val="0084198C"/>
    <w:rPr>
      <w:sz w:val="20"/>
      <w:szCs w:val="20"/>
    </w:rPr>
  </w:style>
  <w:style w:type="character" w:customStyle="1" w:styleId="CommentTextChar">
    <w:name w:val="Comment Text Char"/>
    <w:basedOn w:val="DefaultParagraphFont"/>
    <w:link w:val="CommentText"/>
    <w:uiPriority w:val="99"/>
    <w:semiHidden/>
    <w:rsid w:val="0084198C"/>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84198C"/>
    <w:rPr>
      <w:b/>
      <w:bCs/>
    </w:rPr>
  </w:style>
  <w:style w:type="character" w:customStyle="1" w:styleId="CommentSubjectChar">
    <w:name w:val="Comment Subject Char"/>
    <w:basedOn w:val="CommentTextChar"/>
    <w:link w:val="CommentSubject"/>
    <w:uiPriority w:val="99"/>
    <w:semiHidden/>
    <w:rsid w:val="0084198C"/>
    <w:rPr>
      <w:rFonts w:ascii="Times New Roman" w:eastAsia="Batang" w:hAnsi="Times New Roman" w:cs="Times New Roman"/>
      <w:b/>
      <w:bCs/>
      <w:sz w:val="20"/>
      <w:szCs w:val="20"/>
      <w:lang w:eastAsia="ko-KR"/>
    </w:rPr>
  </w:style>
  <w:style w:type="paragraph" w:customStyle="1" w:styleId="CoreLogicAddress">
    <w:name w:val="CoreLogic Address"/>
    <w:rsid w:val="008764DE"/>
    <w:pPr>
      <w:spacing w:after="0" w:line="160" w:lineRule="exact"/>
      <w:jc w:val="right"/>
    </w:pPr>
    <w:rPr>
      <w:rFonts w:eastAsia="Batang" w:cs="Times New Roman"/>
      <w:color w:val="5D514E"/>
      <w:sz w:val="14"/>
      <w:szCs w:val="14"/>
      <w:lang w:eastAsia="ko-KR"/>
    </w:rPr>
  </w:style>
  <w:style w:type="paragraph" w:styleId="Revision">
    <w:name w:val="Revision"/>
    <w:hidden/>
    <w:uiPriority w:val="99"/>
    <w:semiHidden/>
    <w:rsid w:val="00C437F3"/>
    <w:pPr>
      <w:spacing w:after="0" w:line="240" w:lineRule="auto"/>
    </w:pPr>
    <w:rPr>
      <w:rFonts w:ascii="Times New Roman" w:eastAsia="Batang" w:hAnsi="Times New Roman" w:cs="Times New Roman"/>
      <w:szCs w:val="24"/>
      <w:lang w:eastAsia="ko-KR"/>
    </w:rPr>
  </w:style>
  <w:style w:type="character" w:styleId="FollowedHyperlink">
    <w:name w:val="FollowedHyperlink"/>
    <w:basedOn w:val="DefaultParagraphFont"/>
    <w:uiPriority w:val="99"/>
    <w:semiHidden/>
    <w:unhideWhenUsed/>
    <w:rsid w:val="00547B27"/>
    <w:rPr>
      <w:color w:val="800080" w:themeColor="followedHyperlink"/>
      <w:u w:val="single"/>
    </w:rPr>
  </w:style>
  <w:style w:type="paragraph" w:styleId="NormalWeb">
    <w:name w:val="Normal (Web)"/>
    <w:basedOn w:val="Normal"/>
    <w:uiPriority w:val="99"/>
    <w:semiHidden/>
    <w:unhideWhenUsed/>
    <w:rsid w:val="009B4E25"/>
    <w:pPr>
      <w:spacing w:before="100" w:beforeAutospacing="1" w:after="100" w:afterAutospacing="1"/>
    </w:pPr>
    <w:rPr>
      <w:rFonts w:eastAsiaTheme="minorEastAsia"/>
      <w:lang w:eastAsia="en-US"/>
    </w:rPr>
  </w:style>
  <w:style w:type="paragraph" w:styleId="ListParagraph">
    <w:name w:val="List Paragraph"/>
    <w:basedOn w:val="Normal"/>
    <w:uiPriority w:val="34"/>
    <w:qFormat/>
    <w:rsid w:val="009B4E25"/>
    <w:pPr>
      <w:ind w:left="720"/>
      <w:contextualSpacing/>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74464">
      <w:bodyDiv w:val="1"/>
      <w:marLeft w:val="0"/>
      <w:marRight w:val="0"/>
      <w:marTop w:val="0"/>
      <w:marBottom w:val="0"/>
      <w:divBdr>
        <w:top w:val="none" w:sz="0" w:space="0" w:color="auto"/>
        <w:left w:val="none" w:sz="0" w:space="0" w:color="auto"/>
        <w:bottom w:val="none" w:sz="0" w:space="0" w:color="auto"/>
        <w:right w:val="none" w:sz="0" w:space="0" w:color="auto"/>
      </w:divBdr>
    </w:div>
    <w:div w:id="124278740">
      <w:bodyDiv w:val="1"/>
      <w:marLeft w:val="0"/>
      <w:marRight w:val="0"/>
      <w:marTop w:val="0"/>
      <w:marBottom w:val="0"/>
      <w:divBdr>
        <w:top w:val="none" w:sz="0" w:space="0" w:color="auto"/>
        <w:left w:val="none" w:sz="0" w:space="0" w:color="auto"/>
        <w:bottom w:val="none" w:sz="0" w:space="0" w:color="auto"/>
        <w:right w:val="none" w:sz="0" w:space="0" w:color="auto"/>
      </w:divBdr>
    </w:div>
    <w:div w:id="172232525">
      <w:bodyDiv w:val="1"/>
      <w:marLeft w:val="0"/>
      <w:marRight w:val="0"/>
      <w:marTop w:val="0"/>
      <w:marBottom w:val="0"/>
      <w:divBdr>
        <w:top w:val="none" w:sz="0" w:space="0" w:color="auto"/>
        <w:left w:val="none" w:sz="0" w:space="0" w:color="auto"/>
        <w:bottom w:val="none" w:sz="0" w:space="0" w:color="auto"/>
        <w:right w:val="none" w:sz="0" w:space="0" w:color="auto"/>
      </w:divBdr>
    </w:div>
    <w:div w:id="402991518">
      <w:bodyDiv w:val="1"/>
      <w:marLeft w:val="0"/>
      <w:marRight w:val="0"/>
      <w:marTop w:val="0"/>
      <w:marBottom w:val="0"/>
      <w:divBdr>
        <w:top w:val="none" w:sz="0" w:space="0" w:color="auto"/>
        <w:left w:val="none" w:sz="0" w:space="0" w:color="auto"/>
        <w:bottom w:val="none" w:sz="0" w:space="0" w:color="auto"/>
        <w:right w:val="none" w:sz="0" w:space="0" w:color="auto"/>
      </w:divBdr>
    </w:div>
    <w:div w:id="515772435">
      <w:bodyDiv w:val="1"/>
      <w:marLeft w:val="0"/>
      <w:marRight w:val="0"/>
      <w:marTop w:val="0"/>
      <w:marBottom w:val="0"/>
      <w:divBdr>
        <w:top w:val="none" w:sz="0" w:space="0" w:color="auto"/>
        <w:left w:val="none" w:sz="0" w:space="0" w:color="auto"/>
        <w:bottom w:val="none" w:sz="0" w:space="0" w:color="auto"/>
        <w:right w:val="none" w:sz="0" w:space="0" w:color="auto"/>
      </w:divBdr>
    </w:div>
    <w:div w:id="643438148">
      <w:bodyDiv w:val="1"/>
      <w:marLeft w:val="0"/>
      <w:marRight w:val="0"/>
      <w:marTop w:val="0"/>
      <w:marBottom w:val="0"/>
      <w:divBdr>
        <w:top w:val="none" w:sz="0" w:space="0" w:color="auto"/>
        <w:left w:val="none" w:sz="0" w:space="0" w:color="auto"/>
        <w:bottom w:val="none" w:sz="0" w:space="0" w:color="auto"/>
        <w:right w:val="none" w:sz="0" w:space="0" w:color="auto"/>
      </w:divBdr>
    </w:div>
    <w:div w:id="731464448">
      <w:bodyDiv w:val="1"/>
      <w:marLeft w:val="0"/>
      <w:marRight w:val="0"/>
      <w:marTop w:val="0"/>
      <w:marBottom w:val="0"/>
      <w:divBdr>
        <w:top w:val="none" w:sz="0" w:space="0" w:color="auto"/>
        <w:left w:val="none" w:sz="0" w:space="0" w:color="auto"/>
        <w:bottom w:val="none" w:sz="0" w:space="0" w:color="auto"/>
        <w:right w:val="none" w:sz="0" w:space="0" w:color="auto"/>
      </w:divBdr>
    </w:div>
    <w:div w:id="835152539">
      <w:bodyDiv w:val="1"/>
      <w:marLeft w:val="0"/>
      <w:marRight w:val="0"/>
      <w:marTop w:val="0"/>
      <w:marBottom w:val="0"/>
      <w:divBdr>
        <w:top w:val="none" w:sz="0" w:space="0" w:color="auto"/>
        <w:left w:val="none" w:sz="0" w:space="0" w:color="auto"/>
        <w:bottom w:val="none" w:sz="0" w:space="0" w:color="auto"/>
        <w:right w:val="none" w:sz="0" w:space="0" w:color="auto"/>
      </w:divBdr>
    </w:div>
    <w:div w:id="984622169">
      <w:bodyDiv w:val="1"/>
      <w:marLeft w:val="0"/>
      <w:marRight w:val="0"/>
      <w:marTop w:val="0"/>
      <w:marBottom w:val="0"/>
      <w:divBdr>
        <w:top w:val="none" w:sz="0" w:space="0" w:color="auto"/>
        <w:left w:val="none" w:sz="0" w:space="0" w:color="auto"/>
        <w:bottom w:val="none" w:sz="0" w:space="0" w:color="auto"/>
        <w:right w:val="none" w:sz="0" w:space="0" w:color="auto"/>
      </w:divBdr>
    </w:div>
    <w:div w:id="1002395288">
      <w:bodyDiv w:val="1"/>
      <w:marLeft w:val="0"/>
      <w:marRight w:val="0"/>
      <w:marTop w:val="0"/>
      <w:marBottom w:val="0"/>
      <w:divBdr>
        <w:top w:val="none" w:sz="0" w:space="0" w:color="auto"/>
        <w:left w:val="none" w:sz="0" w:space="0" w:color="auto"/>
        <w:bottom w:val="none" w:sz="0" w:space="0" w:color="auto"/>
        <w:right w:val="none" w:sz="0" w:space="0" w:color="auto"/>
      </w:divBdr>
    </w:div>
    <w:div w:id="1106584044">
      <w:bodyDiv w:val="1"/>
      <w:marLeft w:val="0"/>
      <w:marRight w:val="0"/>
      <w:marTop w:val="0"/>
      <w:marBottom w:val="0"/>
      <w:divBdr>
        <w:top w:val="none" w:sz="0" w:space="0" w:color="auto"/>
        <w:left w:val="none" w:sz="0" w:space="0" w:color="auto"/>
        <w:bottom w:val="none" w:sz="0" w:space="0" w:color="auto"/>
        <w:right w:val="none" w:sz="0" w:space="0" w:color="auto"/>
      </w:divBdr>
    </w:div>
    <w:div w:id="1199469175">
      <w:bodyDiv w:val="1"/>
      <w:marLeft w:val="0"/>
      <w:marRight w:val="0"/>
      <w:marTop w:val="0"/>
      <w:marBottom w:val="0"/>
      <w:divBdr>
        <w:top w:val="none" w:sz="0" w:space="0" w:color="auto"/>
        <w:left w:val="none" w:sz="0" w:space="0" w:color="auto"/>
        <w:bottom w:val="none" w:sz="0" w:space="0" w:color="auto"/>
        <w:right w:val="none" w:sz="0" w:space="0" w:color="auto"/>
      </w:divBdr>
    </w:div>
    <w:div w:id="1300109144">
      <w:bodyDiv w:val="1"/>
      <w:marLeft w:val="0"/>
      <w:marRight w:val="0"/>
      <w:marTop w:val="0"/>
      <w:marBottom w:val="0"/>
      <w:divBdr>
        <w:top w:val="none" w:sz="0" w:space="0" w:color="auto"/>
        <w:left w:val="none" w:sz="0" w:space="0" w:color="auto"/>
        <w:bottom w:val="none" w:sz="0" w:space="0" w:color="auto"/>
        <w:right w:val="none" w:sz="0" w:space="0" w:color="auto"/>
      </w:divBdr>
    </w:div>
    <w:div w:id="1306399064">
      <w:bodyDiv w:val="1"/>
      <w:marLeft w:val="0"/>
      <w:marRight w:val="0"/>
      <w:marTop w:val="0"/>
      <w:marBottom w:val="0"/>
      <w:divBdr>
        <w:top w:val="none" w:sz="0" w:space="0" w:color="auto"/>
        <w:left w:val="none" w:sz="0" w:space="0" w:color="auto"/>
        <w:bottom w:val="none" w:sz="0" w:space="0" w:color="auto"/>
        <w:right w:val="none" w:sz="0" w:space="0" w:color="auto"/>
      </w:divBdr>
    </w:div>
    <w:div w:id="1312904234">
      <w:bodyDiv w:val="1"/>
      <w:marLeft w:val="0"/>
      <w:marRight w:val="0"/>
      <w:marTop w:val="0"/>
      <w:marBottom w:val="0"/>
      <w:divBdr>
        <w:top w:val="none" w:sz="0" w:space="0" w:color="auto"/>
        <w:left w:val="none" w:sz="0" w:space="0" w:color="auto"/>
        <w:bottom w:val="none" w:sz="0" w:space="0" w:color="auto"/>
        <w:right w:val="none" w:sz="0" w:space="0" w:color="auto"/>
      </w:divBdr>
    </w:div>
    <w:div w:id="1319263706">
      <w:bodyDiv w:val="1"/>
      <w:marLeft w:val="0"/>
      <w:marRight w:val="0"/>
      <w:marTop w:val="0"/>
      <w:marBottom w:val="0"/>
      <w:divBdr>
        <w:top w:val="none" w:sz="0" w:space="0" w:color="auto"/>
        <w:left w:val="none" w:sz="0" w:space="0" w:color="auto"/>
        <w:bottom w:val="none" w:sz="0" w:space="0" w:color="auto"/>
        <w:right w:val="none" w:sz="0" w:space="0" w:color="auto"/>
      </w:divBdr>
    </w:div>
    <w:div w:id="1463042010">
      <w:bodyDiv w:val="1"/>
      <w:marLeft w:val="0"/>
      <w:marRight w:val="0"/>
      <w:marTop w:val="0"/>
      <w:marBottom w:val="0"/>
      <w:divBdr>
        <w:top w:val="none" w:sz="0" w:space="0" w:color="auto"/>
        <w:left w:val="none" w:sz="0" w:space="0" w:color="auto"/>
        <w:bottom w:val="none" w:sz="0" w:space="0" w:color="auto"/>
        <w:right w:val="none" w:sz="0" w:space="0" w:color="auto"/>
      </w:divBdr>
    </w:div>
    <w:div w:id="1551768637">
      <w:bodyDiv w:val="1"/>
      <w:marLeft w:val="0"/>
      <w:marRight w:val="0"/>
      <w:marTop w:val="0"/>
      <w:marBottom w:val="0"/>
      <w:divBdr>
        <w:top w:val="none" w:sz="0" w:space="0" w:color="auto"/>
        <w:left w:val="none" w:sz="0" w:space="0" w:color="auto"/>
        <w:bottom w:val="none" w:sz="0" w:space="0" w:color="auto"/>
        <w:right w:val="none" w:sz="0" w:space="0" w:color="auto"/>
      </w:divBdr>
    </w:div>
    <w:div w:id="1868911482">
      <w:bodyDiv w:val="1"/>
      <w:marLeft w:val="0"/>
      <w:marRight w:val="0"/>
      <w:marTop w:val="0"/>
      <w:marBottom w:val="0"/>
      <w:divBdr>
        <w:top w:val="none" w:sz="0" w:space="0" w:color="auto"/>
        <w:left w:val="none" w:sz="0" w:space="0" w:color="auto"/>
        <w:bottom w:val="none" w:sz="0" w:space="0" w:color="auto"/>
        <w:right w:val="none" w:sz="0" w:space="0" w:color="auto"/>
      </w:divBdr>
    </w:div>
    <w:div w:id="1926306770">
      <w:bodyDiv w:val="1"/>
      <w:marLeft w:val="0"/>
      <w:marRight w:val="0"/>
      <w:marTop w:val="0"/>
      <w:marBottom w:val="0"/>
      <w:divBdr>
        <w:top w:val="none" w:sz="0" w:space="0" w:color="auto"/>
        <w:left w:val="none" w:sz="0" w:space="0" w:color="auto"/>
        <w:bottom w:val="none" w:sz="0" w:space="0" w:color="auto"/>
        <w:right w:val="none" w:sz="0" w:space="0" w:color="auto"/>
      </w:divBdr>
    </w:div>
    <w:div w:id="1935163787">
      <w:bodyDiv w:val="1"/>
      <w:marLeft w:val="0"/>
      <w:marRight w:val="0"/>
      <w:marTop w:val="0"/>
      <w:marBottom w:val="0"/>
      <w:divBdr>
        <w:top w:val="none" w:sz="0" w:space="0" w:color="auto"/>
        <w:left w:val="none" w:sz="0" w:space="0" w:color="auto"/>
        <w:bottom w:val="none" w:sz="0" w:space="0" w:color="auto"/>
        <w:right w:val="none" w:sz="0" w:space="0" w:color="auto"/>
      </w:divBdr>
    </w:div>
    <w:div w:id="2000040282">
      <w:bodyDiv w:val="1"/>
      <w:marLeft w:val="0"/>
      <w:marRight w:val="0"/>
      <w:marTop w:val="0"/>
      <w:marBottom w:val="0"/>
      <w:divBdr>
        <w:top w:val="none" w:sz="0" w:space="0" w:color="auto"/>
        <w:left w:val="none" w:sz="0" w:space="0" w:color="auto"/>
        <w:bottom w:val="none" w:sz="0" w:space="0" w:color="auto"/>
        <w:right w:val="none" w:sz="0" w:space="0" w:color="auto"/>
      </w:divBdr>
    </w:div>
    <w:div w:id="20343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logic.com/about-us/news/corelogic-reports-830,000-completed-foreclosures-nationally-in-2011,-a-decrease-of-24-percent-from-one-year-ago.aspx?WT.mc_id=FCRJan2012_prnw_pr_FCR_1_120315" TargetMode="External"/><Relationship Id="rId13" Type="http://schemas.openxmlformats.org/officeDocument/2006/relationships/hyperlink" Target="http://www.corelogic.com/?WT.mc_id=FCRJan2012_prnw_pr_FCR_1_12031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pro.realquest.com/products/foreclosure-activity/?WT.mc_id=FCRJan2012_prnw_pr_FCR_1_120315" TargetMode="External"/><Relationship Id="rId14" Type="http://schemas.openxmlformats.org/officeDocument/2006/relationships/hyperlink" Target="mailto:bill@campbelllew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Vitlo, Thomas</dc:creator>
  <cp:lastModifiedBy>Austin, Alyson</cp:lastModifiedBy>
  <cp:revision>2</cp:revision>
  <cp:lastPrinted>2012-03-14T21:22:00Z</cp:lastPrinted>
  <dcterms:created xsi:type="dcterms:W3CDTF">2012-03-14T21:29:00Z</dcterms:created>
  <dcterms:modified xsi:type="dcterms:W3CDTF">2012-03-14T21:29:00Z</dcterms:modified>
</cp:coreProperties>
</file>